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2E" w:rsidRDefault="0011532E" w:rsidP="00782812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/>
          <w:sz w:val="24"/>
          <w:szCs w:val="24"/>
          <w:lang w:val="ru-RU"/>
        </w:rPr>
        <w:tab/>
      </w:r>
      <w:bookmarkStart w:id="1" w:name="_GoBack"/>
      <w:bookmarkEnd w:id="1"/>
    </w:p>
    <w:p w:rsidR="0011532E" w:rsidRDefault="0011532E" w:rsidP="00782812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11532E" w:rsidRDefault="0011532E" w:rsidP="00782812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11532E" w:rsidRDefault="0011532E" w:rsidP="00782812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11532E" w:rsidRPr="0011532E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82BF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11532E" w:rsidRPr="0011532E">
        <w:rPr>
          <w:rFonts w:ascii="Times New Roman" w:hAnsi="Times New Roman"/>
          <w:sz w:val="20"/>
          <w:szCs w:val="20"/>
          <w:lang w:val="ru-RU"/>
        </w:rPr>
        <w:t>Приложение № 1</w:t>
      </w:r>
      <w:r w:rsidRPr="0011532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11532E" w:rsidRDefault="0011532E" w:rsidP="0011532E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782812" w:rsidRDefault="0037755D" w:rsidP="0011532E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82812">
        <w:rPr>
          <w:rFonts w:ascii="Times New Roman" w:hAnsi="Times New Roman"/>
          <w:sz w:val="24"/>
          <w:szCs w:val="24"/>
          <w:lang w:val="ru-RU"/>
        </w:rPr>
        <w:t xml:space="preserve">УТВЕРЖДЕНА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="0097712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Постановлением Администрации</w:t>
      </w:r>
    </w:p>
    <w:p w:rsidR="00782812" w:rsidRDefault="0097712B" w:rsidP="0097712B">
      <w:pPr>
        <w:widowControl w:val="0"/>
        <w:autoSpaceDE w:val="0"/>
        <w:autoSpaceDN w:val="0"/>
        <w:adjustRightInd w:val="0"/>
        <w:spacing w:after="0" w:line="200" w:lineRule="exact"/>
        <w:ind w:left="42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Каракульского сельского поселения</w:t>
      </w:r>
      <w:r w:rsidR="00582BF8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Октябрьского муниципального </w:t>
      </w:r>
      <w:r w:rsidR="00782812">
        <w:rPr>
          <w:rFonts w:ascii="Times New Roman" w:hAnsi="Times New Roman"/>
          <w:sz w:val="24"/>
          <w:szCs w:val="24"/>
          <w:lang w:val="ru-RU"/>
        </w:rPr>
        <w:t>района</w:t>
      </w:r>
    </w:p>
    <w:p w:rsidR="00782812" w:rsidRPr="00B317B8" w:rsidRDefault="00C22C37" w:rsidP="00C22C37">
      <w:pPr>
        <w:widowControl w:val="0"/>
        <w:autoSpaceDE w:val="0"/>
        <w:autoSpaceDN w:val="0"/>
        <w:adjustRightInd w:val="0"/>
        <w:spacing w:after="0" w:line="200" w:lineRule="exact"/>
        <w:ind w:left="42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3775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2812">
        <w:rPr>
          <w:rFonts w:ascii="Times New Roman" w:hAnsi="Times New Roman"/>
          <w:sz w:val="24"/>
          <w:szCs w:val="24"/>
          <w:lang w:val="ru-RU"/>
        </w:rPr>
        <w:t xml:space="preserve">Челябинской области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 w:rsidR="0078281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="0037755D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5265FF">
        <w:rPr>
          <w:rFonts w:ascii="Times New Roman" w:hAnsi="Times New Roman"/>
          <w:sz w:val="24"/>
          <w:szCs w:val="24"/>
          <w:lang w:val="ru-RU"/>
        </w:rPr>
        <w:t xml:space="preserve">от   _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77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2812">
        <w:rPr>
          <w:rFonts w:ascii="Times New Roman" w:hAnsi="Times New Roman"/>
          <w:sz w:val="24"/>
          <w:szCs w:val="24"/>
          <w:lang w:val="ru-RU"/>
        </w:rPr>
        <w:t xml:space="preserve">№_______          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6D0E7A" w:rsidP="000C6756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600" w:firstLine="17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Муниципальная п</w:t>
      </w:r>
      <w:r w:rsidR="00782812" w:rsidRPr="00B317B8">
        <w:rPr>
          <w:rFonts w:ascii="Times New Roman" w:hAnsi="Times New Roman"/>
          <w:b/>
          <w:bCs/>
          <w:sz w:val="32"/>
          <w:szCs w:val="32"/>
          <w:lang w:val="ru-RU"/>
        </w:rPr>
        <w:t xml:space="preserve">рограмма комплексного </w:t>
      </w:r>
      <w:proofErr w:type="gramStart"/>
      <w:r w:rsidR="00782812" w:rsidRPr="00B317B8">
        <w:rPr>
          <w:rFonts w:ascii="Times New Roman" w:hAnsi="Times New Roman"/>
          <w:b/>
          <w:bCs/>
          <w:sz w:val="32"/>
          <w:szCs w:val="32"/>
          <w:lang w:val="ru-RU"/>
        </w:rPr>
        <w:t>развития трансп</w:t>
      </w:r>
      <w:r w:rsidR="0097712B">
        <w:rPr>
          <w:rFonts w:ascii="Times New Roman" w:hAnsi="Times New Roman"/>
          <w:b/>
          <w:bCs/>
          <w:sz w:val="32"/>
          <w:szCs w:val="32"/>
          <w:lang w:val="ru-RU"/>
        </w:rPr>
        <w:t>ортной</w:t>
      </w:r>
      <w:r w:rsidR="000C6756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782812">
        <w:rPr>
          <w:rFonts w:ascii="Times New Roman" w:hAnsi="Times New Roman"/>
          <w:b/>
          <w:bCs/>
          <w:sz w:val="32"/>
          <w:szCs w:val="32"/>
          <w:lang w:val="ru-RU"/>
        </w:rPr>
        <w:t xml:space="preserve">инфраструктуры </w:t>
      </w:r>
      <w:r w:rsidR="0097712B">
        <w:rPr>
          <w:rFonts w:ascii="Times New Roman" w:hAnsi="Times New Roman"/>
          <w:b/>
          <w:bCs/>
          <w:sz w:val="32"/>
          <w:szCs w:val="32"/>
          <w:lang w:val="ru-RU"/>
        </w:rPr>
        <w:t xml:space="preserve">Каракульского сельского поселения </w:t>
      </w:r>
      <w:r w:rsidR="00782812">
        <w:rPr>
          <w:rFonts w:ascii="Times New Roman" w:hAnsi="Times New Roman"/>
          <w:b/>
          <w:bCs/>
          <w:sz w:val="32"/>
          <w:szCs w:val="32"/>
          <w:lang w:val="ru-RU"/>
        </w:rPr>
        <w:t>Октябрьского муниципального района Челябинской области</w:t>
      </w:r>
      <w:proofErr w:type="gramEnd"/>
      <w:r w:rsidR="00782812">
        <w:rPr>
          <w:rFonts w:ascii="Times New Roman" w:hAnsi="Times New Roman"/>
          <w:b/>
          <w:bCs/>
          <w:sz w:val="32"/>
          <w:szCs w:val="32"/>
          <w:lang w:val="ru-RU"/>
        </w:rPr>
        <w:t xml:space="preserve"> на 2016-2026</w:t>
      </w:r>
      <w:r w:rsidR="00782812" w:rsidRPr="00B317B8">
        <w:rPr>
          <w:rFonts w:ascii="Times New Roman" w:hAnsi="Times New Roman"/>
          <w:b/>
          <w:bCs/>
          <w:sz w:val="32"/>
          <w:szCs w:val="32"/>
          <w:lang w:val="ru-RU"/>
        </w:rPr>
        <w:t xml:space="preserve"> годы</w:t>
      </w:r>
    </w:p>
    <w:p w:rsidR="00782812" w:rsidRPr="00B317B8" w:rsidRDefault="00782812" w:rsidP="000C675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C675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C675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C675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A1F7C" w:rsidRPr="000A1F7C" w:rsidRDefault="000A1F7C" w:rsidP="000A1F7C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bCs/>
          <w:sz w:val="24"/>
          <w:szCs w:val="24"/>
          <w:lang w:val="ru-RU"/>
        </w:rPr>
      </w:pPr>
      <w:bookmarkStart w:id="2" w:name="page5"/>
      <w:bookmarkEnd w:id="2"/>
      <w:r w:rsidRPr="000A1F7C">
        <w:rPr>
          <w:rFonts w:ascii="Times New Roman" w:hAnsi="Times New Roman"/>
          <w:bCs/>
          <w:sz w:val="24"/>
          <w:szCs w:val="24"/>
          <w:lang w:val="ru-RU"/>
        </w:rPr>
        <w:t>2016</w:t>
      </w:r>
    </w:p>
    <w:p w:rsidR="000A1F7C" w:rsidRDefault="000A1F7C" w:rsidP="00782812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t>Оглавление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t>Введение……………………………………………………………………………….…...…….3 Паспорт программы……………………………………………………………………………</w:t>
      </w:r>
      <w:r w:rsidR="00A1072C">
        <w:rPr>
          <w:rFonts w:ascii="Times New Roman" w:hAnsi="Times New Roman"/>
          <w:b/>
          <w:bCs/>
          <w:sz w:val="24"/>
          <w:szCs w:val="24"/>
          <w:lang w:val="ru-RU"/>
        </w:rPr>
        <w:t>4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t>Общие сведения……………………………………………………………………………..…..</w:t>
      </w:r>
      <w:r w:rsidR="00A1072C">
        <w:rPr>
          <w:rFonts w:ascii="Times New Roman" w:hAnsi="Times New Roman"/>
          <w:b/>
          <w:bCs/>
          <w:sz w:val="24"/>
          <w:szCs w:val="24"/>
          <w:lang w:val="ru-RU"/>
        </w:rPr>
        <w:t>7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A1072C" w:rsidP="00782812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Характеристика улично-дорожной сети…..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……………………………………………..1</w:t>
      </w:r>
      <w:r w:rsidR="00C1060B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="007828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b/>
          <w:bCs/>
          <w:sz w:val="24"/>
          <w:szCs w:val="24"/>
        </w:rPr>
      </w:pPr>
    </w:p>
    <w:p w:rsidR="00782812" w:rsidRPr="00A1072C" w:rsidRDefault="00730BED" w:rsidP="00782812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Безопасность дорожного движения……………………….</w:t>
      </w:r>
      <w:r w:rsidR="00782812" w:rsidRPr="00A1072C">
        <w:rPr>
          <w:rFonts w:ascii="Times New Roman" w:hAnsi="Times New Roman"/>
          <w:b/>
          <w:bCs/>
          <w:sz w:val="24"/>
          <w:szCs w:val="24"/>
          <w:lang w:val="ru-RU"/>
        </w:rPr>
        <w:t>…………………….</w:t>
      </w:r>
      <w:r w:rsidR="00A1072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C1060B">
        <w:rPr>
          <w:rFonts w:ascii="Times New Roman" w:hAnsi="Times New Roman"/>
          <w:b/>
          <w:bCs/>
          <w:sz w:val="24"/>
          <w:szCs w:val="24"/>
          <w:lang w:val="ru-RU"/>
        </w:rPr>
        <w:t>……….12</w:t>
      </w:r>
      <w:r w:rsidR="00782812" w:rsidRPr="00A1072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t>Финансовые потребности для реализации программы……………………………</w:t>
      </w:r>
      <w:r w:rsidR="00A1072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C1060B">
        <w:rPr>
          <w:rFonts w:ascii="Times New Roman" w:hAnsi="Times New Roman"/>
          <w:b/>
          <w:bCs/>
          <w:sz w:val="24"/>
          <w:szCs w:val="24"/>
          <w:lang w:val="ru-RU"/>
        </w:rPr>
        <w:t>…14</w:t>
      </w:r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1072C">
        <w:rPr>
          <w:rFonts w:ascii="Times New Roman" w:hAnsi="Times New Roman"/>
          <w:b/>
          <w:bCs/>
          <w:sz w:val="24"/>
          <w:szCs w:val="24"/>
          <w:lang w:val="ru-RU"/>
        </w:rPr>
        <w:t>Оценка эффективности мероприятий ……………………………………………...</w:t>
      </w:r>
      <w:r w:rsidR="00A1072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730BED">
        <w:rPr>
          <w:rFonts w:ascii="Times New Roman" w:hAnsi="Times New Roman"/>
          <w:b/>
          <w:bCs/>
          <w:sz w:val="24"/>
          <w:szCs w:val="24"/>
          <w:lang w:val="ru-RU"/>
        </w:rPr>
        <w:t>…...</w:t>
      </w:r>
      <w:r w:rsidR="00C1060B">
        <w:rPr>
          <w:rFonts w:ascii="Times New Roman" w:hAnsi="Times New Roman"/>
          <w:b/>
          <w:bCs/>
          <w:sz w:val="24"/>
          <w:szCs w:val="24"/>
          <w:lang w:val="ru-RU"/>
        </w:rPr>
        <w:t>16</w:t>
      </w:r>
      <w:r w:rsidRPr="00A1072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A1072C" w:rsidRDefault="00782812" w:rsidP="00782812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C22C3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" w:name="page7"/>
      <w:bookmarkEnd w:id="3"/>
      <w:r w:rsidRPr="00730BED">
        <w:rPr>
          <w:rFonts w:ascii="Times New Roman" w:hAnsi="Times New Roman"/>
          <w:b/>
          <w:bCs/>
          <w:sz w:val="24"/>
          <w:szCs w:val="24"/>
          <w:lang w:val="ru-RU"/>
        </w:rPr>
        <w:t>Введение</w:t>
      </w:r>
    </w:p>
    <w:p w:rsidR="00C22C37" w:rsidRDefault="00C22C37" w:rsidP="00C22C3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C22C37" w:rsidRPr="00C22C37" w:rsidRDefault="00C22C37" w:rsidP="00C22C3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9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демографическое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782812" w:rsidRDefault="00782812" w:rsidP="00782812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перспективное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строительство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4"/>
          <w:szCs w:val="24"/>
        </w:rPr>
      </w:pPr>
    </w:p>
    <w:p w:rsidR="00782812" w:rsidRDefault="00782812" w:rsidP="00782812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состояние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транспортной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инфраструктуры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782812" w:rsidRPr="00C22C37" w:rsidRDefault="00782812" w:rsidP="00C22C37">
      <w:pPr>
        <w:widowControl w:val="0"/>
        <w:overflowPunct w:val="0"/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</w:t>
      </w:r>
      <w:proofErr w:type="spellStart"/>
      <w:r>
        <w:rPr>
          <w:rFonts w:ascii="Times New Roman" w:hAnsi="Times New Roman"/>
          <w:sz w:val="24"/>
          <w:szCs w:val="24"/>
        </w:rPr>
        <w:t>Основными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89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78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77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</w:t>
      </w:r>
      <w:r w:rsidR="000A1F7C">
        <w:rPr>
          <w:rFonts w:ascii="Times New Roman" w:hAnsi="Times New Roman"/>
          <w:sz w:val="24"/>
          <w:szCs w:val="24"/>
          <w:lang w:val="ru-RU"/>
        </w:rPr>
        <w:t>тории сельского поселения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развитие транспортной инфраструктуры, сбалансированное с градостроительной деятельно</w:t>
      </w:r>
      <w:r w:rsidR="000A1F7C">
        <w:rPr>
          <w:rFonts w:ascii="Times New Roman" w:hAnsi="Times New Roman"/>
          <w:sz w:val="24"/>
          <w:szCs w:val="24"/>
          <w:lang w:val="ru-RU"/>
        </w:rPr>
        <w:t>стью в сельском поселении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обеспечение условий для управления транспортным спросом;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78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6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условия для пешеходного и велосипедного передвижения населения; </w:t>
      </w:r>
    </w:p>
    <w:p w:rsidR="00782812" w:rsidRPr="00C22C37" w:rsidRDefault="00782812" w:rsidP="00C22C3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6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эффективность функционирования действующей транспортной инфраструктуры. </w:t>
      </w:r>
    </w:p>
    <w:p w:rsidR="00C22C37" w:rsidRPr="00C22C37" w:rsidRDefault="00C22C37" w:rsidP="00C22C37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Symbol" w:hAnsi="Symbol" w:cs="Symbol"/>
          <w:sz w:val="24"/>
          <w:szCs w:val="24"/>
          <w:lang w:val="ru-RU"/>
        </w:rPr>
      </w:pPr>
    </w:p>
    <w:p w:rsidR="00782812" w:rsidRPr="00B317B8" w:rsidRDefault="00782812" w:rsidP="000A1F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Бюджетные  средства,  направляемые  на  реализацию  программы,  должны  быть </w:t>
      </w:r>
    </w:p>
    <w:p w:rsidR="00782812" w:rsidRPr="00B317B8" w:rsidRDefault="00782812" w:rsidP="000A1F7C"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317B8">
        <w:rPr>
          <w:rFonts w:ascii="Times New Roman" w:hAnsi="Times New Roman"/>
          <w:sz w:val="24"/>
          <w:szCs w:val="24"/>
          <w:lang w:val="ru-RU"/>
        </w:rPr>
        <w:t>предназначены</w:t>
      </w:r>
      <w:r w:rsidRPr="00B317B8">
        <w:rPr>
          <w:rFonts w:ascii="Times New Roman" w:hAnsi="Times New Roman"/>
          <w:sz w:val="24"/>
          <w:szCs w:val="24"/>
          <w:lang w:val="ru-RU"/>
        </w:rPr>
        <w:tab/>
        <w:t>для   реализации   проектов   модернизации   объектов   транспортной</w:t>
      </w:r>
      <w:proofErr w:type="gramEnd"/>
    </w:p>
    <w:p w:rsidR="00782812" w:rsidRPr="00B317B8" w:rsidRDefault="00782812" w:rsidP="000A1F7C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B317B8">
        <w:rPr>
          <w:rFonts w:ascii="Times New Roman" w:hAnsi="Times New Roman"/>
          <w:sz w:val="24"/>
          <w:szCs w:val="24"/>
          <w:lang w:val="ru-RU"/>
        </w:rPr>
        <w:t>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782812" w:rsidRPr="00C22C37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2812" w:rsidRPr="00C22C37" w:rsidSect="00582BF8">
          <w:headerReference w:type="default" r:id="rId9"/>
          <w:footerReference w:type="default" r:id="rId10"/>
          <w:pgSz w:w="11906" w:h="16838"/>
          <w:pgMar w:top="1183" w:right="840" w:bottom="669" w:left="1276" w:header="720" w:footer="720" w:gutter="0"/>
          <w:cols w:space="720" w:equalWidth="0">
            <w:col w:w="10113"/>
          </w:cols>
          <w:noEndnote/>
        </w:sectPr>
      </w:pPr>
    </w:p>
    <w:p w:rsidR="00782812" w:rsidRDefault="00782812" w:rsidP="00C22C3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bookmarkStart w:id="5" w:name="page11"/>
      <w:bookmarkEnd w:id="5"/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spellEnd"/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480"/>
        <w:gridCol w:w="140"/>
        <w:gridCol w:w="560"/>
        <w:gridCol w:w="660"/>
        <w:gridCol w:w="540"/>
        <w:gridCol w:w="620"/>
        <w:gridCol w:w="580"/>
        <w:gridCol w:w="480"/>
        <w:gridCol w:w="800"/>
        <w:gridCol w:w="160"/>
        <w:gridCol w:w="760"/>
      </w:tblGrid>
      <w:tr w:rsidR="00782812" w:rsidRPr="0014008C" w:rsidTr="00C22C37">
        <w:trPr>
          <w:trHeight w:val="281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proofErr w:type="spellEnd"/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2C6E5F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C6E5F">
              <w:rPr>
                <w:rFonts w:ascii="Times New Roman" w:hAnsi="Times New Roman"/>
                <w:sz w:val="24"/>
                <w:szCs w:val="24"/>
                <w:lang w:val="ru-RU"/>
              </w:rPr>
              <w:t>нфраструктуры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451A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Каракульского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Октябрьского муниципального района Челябинской области на 2016-2026 годы.  </w:t>
            </w:r>
            <w:r w:rsidRPr="002C6E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2812" w:rsidRPr="005265FF" w:rsidTr="00C22C37">
        <w:trPr>
          <w:trHeight w:val="7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2C6E5F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2C6E5F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</w:tr>
      <w:tr w:rsidR="00782812" w:rsidRPr="005265FF" w:rsidTr="00C22C37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Основание </w:t>
            </w:r>
            <w:proofErr w:type="gramStart"/>
            <w:r w:rsidRPr="005825C2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Правовыми  основаниями  для  разработки  Программы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5C2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5C2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комплексног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являются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Градостроительный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кодекс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2. Федеральный закон от 06 октября 2003 года №131-ФЗ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«Об общих принципах организации местного самоуправления</w:t>
            </w:r>
            <w:r w:rsidR="00451A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Российской Федерации»;</w:t>
            </w: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451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451AD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3. Постановление Правительства РФ от 25 декабря 2015</w:t>
            </w:r>
          </w:p>
        </w:tc>
      </w:tr>
      <w:tr w:rsidR="00782812" w:rsidRPr="005265FF" w:rsidTr="00C22C37">
        <w:trPr>
          <w:trHeight w:val="361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года  №1440  </w:t>
            </w:r>
            <w:r w:rsidRPr="00B31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Об  утверждении  требований  к  программам</w:t>
            </w: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8"/>
                <w:sz w:val="24"/>
                <w:szCs w:val="24"/>
              </w:rPr>
              <w:t>транспортной</w:t>
            </w:r>
            <w:proofErr w:type="spellEnd"/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spellEnd"/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поселений</w:t>
            </w:r>
            <w:proofErr w:type="spellEnd"/>
            <w:proofErr w:type="gramEnd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городских</w:t>
            </w:r>
            <w:proofErr w:type="spellEnd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округов</w:t>
            </w:r>
            <w:proofErr w:type="spellEnd"/>
            <w:r w:rsidRPr="0014008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».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8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782812" w:rsidRPr="005265FF" w:rsidTr="00C22C37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Заказчик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5C2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51A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Каракульского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Октябрьского муниципального района Челябинской области</w:t>
            </w:r>
          </w:p>
        </w:tc>
      </w:tr>
      <w:tr w:rsidR="00782812" w:rsidRPr="005265FF" w:rsidTr="00C22C37">
        <w:trPr>
          <w:trHeight w:val="7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</w:tr>
      <w:tr w:rsidR="00782812" w:rsidRPr="005265FF" w:rsidTr="00C22C37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6780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5C2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51A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Каракульского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Октябрьского муниципального района Челябинской области</w:t>
            </w: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80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782812" w:rsidRPr="005265FF" w:rsidTr="00C22C37">
        <w:trPr>
          <w:trHeight w:val="2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 современной  и  эффективной  транспортной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ускорение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товародвижения</w:t>
            </w:r>
            <w:proofErr w:type="spellEnd"/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и снижение транспортных издержек в экономике;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812" w:rsidRPr="0014008C" w:rsidTr="00C22C37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w w:val="99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повышение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proofErr w:type="spellEnd"/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комплекса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w w:val="99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повышение</w:t>
            </w:r>
            <w:proofErr w:type="spellEnd"/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комплексной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устойчивости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825C2" w:rsidTr="00C22C37">
        <w:trPr>
          <w:trHeight w:val="8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5825C2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</w:tr>
      <w:tr w:rsidR="00782812" w:rsidRPr="0014008C" w:rsidTr="00C22C37">
        <w:trPr>
          <w:trHeight w:val="2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w w:val="99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увеличение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протяженности</w:t>
            </w:r>
            <w:proofErr w:type="spellEnd"/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нормативным</w:t>
            </w:r>
            <w:proofErr w:type="spellEnd"/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повышение надежности и безопасности движения по</w:t>
            </w: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дорогам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proofErr w:type="spellEnd"/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proofErr w:type="spellEnd"/>
          </w:p>
        </w:tc>
      </w:tr>
      <w:tr w:rsidR="00782812" w:rsidRPr="0014008C" w:rsidTr="00C22C37">
        <w:trPr>
          <w:trHeight w:val="361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7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увеличение  количества  стоянок  для  автотранспорта,</w:t>
            </w: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парковок автомобилей </w:t>
            </w: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установленных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местах</w:t>
            </w:r>
            <w:proofErr w:type="gramEnd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,  освобождение  придомовых  территорий,  пешеходных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зон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автомобилей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8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782812" w:rsidRPr="0014008C" w:rsidTr="00C22C37">
        <w:trPr>
          <w:trHeight w:val="2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w w:val="99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доля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протяженности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8"/>
                <w:sz w:val="24"/>
                <w:szCs w:val="24"/>
              </w:rPr>
              <w:t>автомобильных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</w:tr>
      <w:tr w:rsidR="00782812" w:rsidRPr="0014008C" w:rsidTr="00C22C37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C22C37" w:rsidRDefault="00C22C37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22C37" w:rsidRPr="00C22C37" w:rsidRDefault="00C22C37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22C37" w:rsidRPr="00C22C37">
          <w:pgSz w:w="11906" w:h="16838"/>
          <w:pgMar w:top="1130" w:right="840" w:bottom="669" w:left="1580" w:header="720" w:footer="720" w:gutter="0"/>
          <w:cols w:space="720" w:equalWidth="0">
            <w:col w:w="94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980"/>
        <w:gridCol w:w="680"/>
        <w:gridCol w:w="760"/>
        <w:gridCol w:w="460"/>
        <w:gridCol w:w="620"/>
        <w:gridCol w:w="1260"/>
        <w:gridCol w:w="320"/>
        <w:gridCol w:w="1700"/>
      </w:tblGrid>
      <w:tr w:rsidR="00782812" w:rsidRPr="0014008C" w:rsidTr="00C22C37">
        <w:trPr>
          <w:trHeight w:val="28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6" w:name="page13"/>
            <w:bookmarkEnd w:id="6"/>
            <w:r w:rsidRPr="00140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spellEnd"/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нормативным  требованиям  </w:t>
            </w: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транспортно-эксплуатационным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  <w:r w:rsidR="000A1F7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7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доля  протяженности  автомобильных  дорог  общего</w:t>
            </w: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451ADC">
              <w:rPr>
                <w:rFonts w:ascii="Times New Roman" w:hAnsi="Times New Roman"/>
                <w:sz w:val="24"/>
                <w:szCs w:val="24"/>
                <w:lang w:val="ru-RU"/>
              </w:rPr>
              <w:t>льзования местного значения, не</w:t>
            </w:r>
            <w:r w:rsidR="00451ADC"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1ADC"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отвечающих</w:t>
            </w:r>
            <w:proofErr w:type="gramEnd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нормативным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требованиям,  в  общей  протяженности  автомобильных  дорог</w:t>
            </w:r>
          </w:p>
        </w:tc>
      </w:tr>
      <w:tr w:rsidR="00782812" w:rsidRPr="0014008C" w:rsidTr="00451ADC">
        <w:trPr>
          <w:trHeight w:val="589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37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пешеходных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дорожек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обеспеченность  постоянной  круглогодичной  связи  с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сетью</w:t>
            </w:r>
            <w:proofErr w:type="spellEnd"/>
          </w:p>
        </w:tc>
        <w:tc>
          <w:tcPr>
            <w:tcW w:w="58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автомобильных дорог общего пользования по дорогам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твердым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покрытием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3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дорожно-транспортных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proofErr w:type="spellEnd"/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из-за  сопутствующих  дорожных  условий  на  сети  дорог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федерального, регионального и межмуниципального значения;</w:t>
            </w:r>
          </w:p>
        </w:tc>
      </w:tr>
      <w:tr w:rsidR="00782812" w:rsidRPr="0014008C" w:rsidTr="00C22C37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Symbol" w:hAnsi="Symbol" w:cs="Symbol"/>
                <w:sz w:val="24"/>
                <w:szCs w:val="24"/>
              </w:rPr>
              <w:t></w:t>
            </w:r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8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782812" w:rsidRPr="0014008C" w:rsidTr="00C22C37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охватывают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805">
              <w:rPr>
                <w:rFonts w:ascii="Times New Roman" w:hAnsi="Times New Roman"/>
                <w:sz w:val="24"/>
                <w:szCs w:val="24"/>
              </w:rPr>
              <w:t>2016  –</w:t>
            </w:r>
          </w:p>
        </w:tc>
      </w:tr>
      <w:tr w:rsidR="00782812" w:rsidRPr="0037475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37475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805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ды  и  на  перспективу  до  </w:t>
            </w:r>
            <w:r w:rsidRPr="00EC0805"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года.  </w:t>
            </w:r>
            <w:r w:rsidRPr="0037475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 и</w:t>
            </w: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spellEnd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spellEnd"/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программой, рассчитаны на первые 5 лет с разбивкой по годам,</w:t>
            </w:r>
            <w:proofErr w:type="gramEnd"/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а  на  последующий  период  (до  окончания  срока  действия</w:t>
            </w:r>
            <w:proofErr w:type="gramEnd"/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программы) - без разбивки по годам.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812" w:rsidRPr="005265FF" w:rsidTr="00C22C37">
        <w:trPr>
          <w:trHeight w:val="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</w:tr>
      <w:tr w:rsidR="00782812" w:rsidRPr="005265FF" w:rsidTr="00C22C37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финансирования Программы составляет </w:t>
            </w: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spellEnd"/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37475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годах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–  </w:t>
            </w:r>
            <w:r w:rsidR="0037755D"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spellEnd"/>
          </w:p>
        </w:tc>
      </w:tr>
      <w:tr w:rsidR="00782812" w:rsidRPr="0097712B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0A1F7C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   разных   уровней.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0A1F7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Бюджетные ассигнования, предусмотренные в </w:t>
            </w: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плановом</w:t>
            </w:r>
            <w:proofErr w:type="gramEnd"/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периоде   </w:t>
            </w:r>
            <w:r w:rsidRPr="006D0E7A">
              <w:rPr>
                <w:rFonts w:ascii="Times New Roman" w:hAnsi="Times New Roman"/>
                <w:sz w:val="24"/>
                <w:szCs w:val="24"/>
                <w:lang w:val="ru-RU"/>
              </w:rPr>
              <w:t>2016   - 2026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годов,   могут   быть   </w:t>
            </w: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уточнены</w:t>
            </w:r>
            <w:proofErr w:type="gramEnd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при</w:t>
            </w: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Объемы   и   источники   финансирования   ежегодно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уточняются  при  формировании  бюджета  муниципального</w:t>
            </w: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на соответствующий год. Все суммы показаны </w:t>
            </w:r>
            <w:proofErr w:type="gramStart"/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ценах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782812" w:rsidRPr="005265FF" w:rsidTr="00C22C37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Для реализации поставленных целей и решения задач</w:t>
            </w:r>
          </w:p>
        </w:tc>
      </w:tr>
      <w:tr w:rsidR="00782812" w:rsidRPr="005265FF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программы, достижения планируемых значений показателей и</w:t>
            </w:r>
          </w:p>
        </w:tc>
      </w:tr>
      <w:tr w:rsidR="00782812" w:rsidRPr="0014008C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индикаторов</w:t>
            </w:r>
            <w:proofErr w:type="spellEnd"/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spellEnd"/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5265FF" w:rsidTr="00C22C37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B317B8">
              <w:rPr>
                <w:rFonts w:ascii="Times New Roman" w:hAnsi="Times New Roman"/>
                <w:sz w:val="24"/>
                <w:szCs w:val="24"/>
                <w:lang w:val="ru-RU"/>
              </w:rPr>
              <w:t>1. Мероприятия по содержанию автомобильных дорог</w:t>
            </w:r>
          </w:p>
        </w:tc>
      </w:tr>
      <w:tr w:rsidR="00782812" w:rsidRPr="0014008C" w:rsidTr="00C22C37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3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искусственных</w:t>
            </w:r>
            <w:proofErr w:type="spellEnd"/>
          </w:p>
        </w:tc>
      </w:tr>
      <w:tr w:rsidR="00782812" w:rsidRPr="0014008C" w:rsidTr="00C22C37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782812" w:rsidRDefault="00782812" w:rsidP="00782812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782812" w:rsidRPr="0037755D" w:rsidRDefault="00782812" w:rsidP="0037755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ru-RU"/>
        </w:rPr>
        <w:sectPr w:rsidR="00782812" w:rsidRPr="0037755D">
          <w:pgSz w:w="11906" w:h="16838"/>
          <w:pgMar w:top="1112" w:right="840" w:bottom="669" w:left="1580" w:header="720" w:footer="720" w:gutter="0"/>
          <w:cols w:space="720" w:equalWidth="0">
            <w:col w:w="9480"/>
          </w:cols>
          <w:noEndnote/>
        </w:sectPr>
      </w:pPr>
    </w:p>
    <w:p w:rsidR="00782812" w:rsidRPr="00B317B8" w:rsidRDefault="00540A0F" w:rsidP="0078281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>
        <w:rPr>
          <w:noProof/>
        </w:rPr>
        <w:lastRenderedPageBreak/>
        <w:pict>
          <v:line id="_x0000_s1026" style="position:absolute;left:0;text-align:left;z-index:-251656192;mso-position-horizontal-relative:page;mso-position-vertical-relative:page" from="79.45pt,56.85pt" to="547.15pt,56.85pt" o:allowincell="f" strokeweight=".48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5168;mso-position-horizontal-relative:page;mso-position-vertical-relative:page" from="79.7pt,56.6pt" to="79.7pt,739.4pt" o:allowincell="f" strokeweight=".48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4144;mso-position-horizontal-relative:page;mso-position-vertical-relative:page" from="79.45pt,739.15pt" to="547.15pt,739.15pt" o:allowincell="f" strokeweight=".16931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3120;mso-position-horizontal-relative:page;mso-position-vertical-relative:page" from="207.85pt,56.6pt" to="207.85pt,739.4pt" o:allowincell="f" strokeweight=".48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2096;mso-position-horizontal-relative:page;mso-position-vertical-relative:page" from="546.9pt,56.6pt" to="546.9pt,739.4pt" o:allowincell="f" strokeweight=".48pt">
            <w10:wrap anchorx="page" anchory="page"/>
          </v:line>
        </w:pict>
      </w:r>
      <w:r w:rsidR="00782812" w:rsidRPr="00B317B8">
        <w:rPr>
          <w:rFonts w:ascii="Times New Roman" w:hAnsi="Times New Roman"/>
          <w:sz w:val="24"/>
          <w:szCs w:val="24"/>
          <w:lang w:val="ru-RU"/>
        </w:rPr>
        <w:t xml:space="preserve">сооружений на них, а также </w:t>
      </w:r>
      <w:r w:rsidR="0037755D">
        <w:rPr>
          <w:rFonts w:ascii="Times New Roman" w:hAnsi="Times New Roman"/>
          <w:sz w:val="24"/>
          <w:szCs w:val="24"/>
          <w:lang w:val="ru-RU"/>
        </w:rPr>
        <w:t xml:space="preserve">других объектов транспортной </w:t>
      </w:r>
      <w:r w:rsidR="00782812" w:rsidRPr="00B317B8">
        <w:rPr>
          <w:rFonts w:ascii="Times New Roman" w:hAnsi="Times New Roman"/>
          <w:sz w:val="24"/>
          <w:szCs w:val="24"/>
          <w:lang w:val="ru-RU"/>
        </w:rPr>
        <w:t>инфраструктуры.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4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Реализация мероприят</w:t>
      </w:r>
      <w:r w:rsidR="0037755D">
        <w:rPr>
          <w:rFonts w:ascii="Times New Roman" w:hAnsi="Times New Roman"/>
          <w:sz w:val="24"/>
          <w:szCs w:val="24"/>
          <w:lang w:val="ru-RU"/>
        </w:rPr>
        <w:t xml:space="preserve">ий позволит выполнять работы по </w:t>
      </w:r>
      <w:r w:rsidRPr="00B317B8">
        <w:rPr>
          <w:rFonts w:ascii="Times New Roman" w:hAnsi="Times New Roman"/>
          <w:sz w:val="24"/>
          <w:szCs w:val="24"/>
          <w:lang w:val="ru-RU"/>
        </w:rPr>
        <w:t>содержанию автомобильных дорог и искусственных сооружений на них в соответствии с нормативными требованиями.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1"/>
          <w:numId w:val="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86" w:lineRule="auto"/>
        <w:ind w:left="0" w:right="240" w:firstLine="714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Мероприятия по ремонту автомобильных дорог общего пользования местного значения и искусственных сооружений на них.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4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1"/>
          <w:numId w:val="4"/>
        </w:numPr>
        <w:tabs>
          <w:tab w:val="clear" w:pos="1440"/>
          <w:tab w:val="num" w:pos="1325"/>
        </w:tabs>
        <w:overflowPunct w:val="0"/>
        <w:autoSpaceDE w:val="0"/>
        <w:autoSpaceDN w:val="0"/>
        <w:adjustRightInd w:val="0"/>
        <w:spacing w:after="0" w:line="260" w:lineRule="auto"/>
        <w:ind w:left="0" w:right="220" w:firstLine="714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Мероприятия по капитальному ремонту автомобильных дорог общего пользования местного значения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искусственных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сооружений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99" w:lineRule="auto"/>
        <w:ind w:right="24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86" w:lineRule="auto"/>
        <w:ind w:right="2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24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B317B8">
        <w:rPr>
          <w:rFonts w:ascii="Times New Roman" w:hAnsi="Times New Roman"/>
          <w:sz w:val="24"/>
          <w:szCs w:val="24"/>
          <w:lang w:val="ru-RU"/>
        </w:rPr>
        <w:t>нормативному</w:t>
      </w:r>
      <w:proofErr w:type="gramEnd"/>
      <w:r w:rsidRPr="00B317B8">
        <w:rPr>
          <w:rFonts w:ascii="Times New Roman" w:hAnsi="Times New Roman"/>
          <w:sz w:val="24"/>
          <w:szCs w:val="24"/>
          <w:lang w:val="ru-RU"/>
        </w:rPr>
        <w:t>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720" w:right="24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5. Мероприятия по организации дорожного движения. Реализация мероприятий позволит повысить уровень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C22C37" w:rsidRDefault="00782812" w:rsidP="00C22C37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4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качества и безопасности транспортного обслуживания населения.</w:t>
      </w:r>
    </w:p>
    <w:p w:rsidR="00C22C37" w:rsidRPr="00C22C37" w:rsidRDefault="00C22C37" w:rsidP="00C22C37">
      <w:pPr>
        <w:rPr>
          <w:rFonts w:ascii="Times New Roman" w:hAnsi="Times New Roman"/>
          <w:sz w:val="24"/>
          <w:szCs w:val="24"/>
          <w:lang w:val="ru-RU"/>
        </w:rPr>
      </w:pPr>
    </w:p>
    <w:p w:rsidR="00C22C37" w:rsidRPr="00C22C37" w:rsidRDefault="00C22C37" w:rsidP="00C22C37">
      <w:pPr>
        <w:rPr>
          <w:rFonts w:ascii="Times New Roman" w:hAnsi="Times New Roman"/>
          <w:sz w:val="24"/>
          <w:szCs w:val="24"/>
          <w:lang w:val="ru-RU"/>
        </w:rPr>
      </w:pPr>
    </w:p>
    <w:p w:rsidR="00C22C37" w:rsidRPr="00C22C37" w:rsidRDefault="00C22C37" w:rsidP="00C22C37">
      <w:pPr>
        <w:rPr>
          <w:rFonts w:ascii="Times New Roman" w:hAnsi="Times New Roman"/>
          <w:sz w:val="24"/>
          <w:szCs w:val="24"/>
          <w:lang w:val="ru-RU"/>
        </w:rPr>
      </w:pPr>
    </w:p>
    <w:p w:rsidR="00C22C37" w:rsidRDefault="00C22C37" w:rsidP="00C22C37">
      <w:pPr>
        <w:rPr>
          <w:rFonts w:ascii="Times New Roman" w:hAnsi="Times New Roman"/>
          <w:sz w:val="24"/>
          <w:szCs w:val="24"/>
          <w:lang w:val="ru-RU"/>
        </w:rPr>
      </w:pPr>
    </w:p>
    <w:p w:rsidR="00782812" w:rsidRPr="00C22C37" w:rsidRDefault="00782812" w:rsidP="00C22C37">
      <w:pPr>
        <w:rPr>
          <w:rFonts w:ascii="Times New Roman" w:hAnsi="Times New Roman"/>
          <w:sz w:val="24"/>
          <w:szCs w:val="24"/>
          <w:lang w:val="ru-RU"/>
        </w:rPr>
        <w:sectPr w:rsidR="00782812" w:rsidRPr="00C22C37">
          <w:pgSz w:w="11906" w:h="16838"/>
          <w:pgMar w:top="1195" w:right="840" w:bottom="669" w:left="4260" w:header="720" w:footer="720" w:gutter="0"/>
          <w:cols w:space="720" w:equalWidth="0">
            <w:col w:w="6800"/>
          </w:cols>
          <w:noEndnote/>
        </w:sect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Общие сведения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37475C" w:rsidRDefault="00451ADC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Каракульское сельское поселение расположено на юге Октябрьского района.</w:t>
      </w:r>
      <w:r w:rsidR="00017121">
        <w:rPr>
          <w:rFonts w:ascii="Times New Roman" w:hAnsi="Times New Roman"/>
          <w:sz w:val="24"/>
          <w:szCs w:val="28"/>
          <w:lang w:val="ru-RU"/>
        </w:rPr>
        <w:t xml:space="preserve"> Каракульское сельское поселение состоит </w:t>
      </w:r>
      <w:proofErr w:type="gramStart"/>
      <w:r w:rsidR="00017121">
        <w:rPr>
          <w:rFonts w:ascii="Times New Roman" w:hAnsi="Times New Roman"/>
          <w:sz w:val="24"/>
          <w:szCs w:val="28"/>
          <w:lang w:val="ru-RU"/>
        </w:rPr>
        <w:t>из</w:t>
      </w:r>
      <w:proofErr w:type="gramEnd"/>
      <w:r w:rsidR="00017121">
        <w:rPr>
          <w:rFonts w:ascii="Times New Roman" w:hAnsi="Times New Roman"/>
          <w:sz w:val="24"/>
          <w:szCs w:val="28"/>
          <w:lang w:val="ru-RU"/>
        </w:rPr>
        <w:t xml:space="preserve"> с. Каракульское и д. Александровка.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782812" w:rsidRPr="0037475C">
        <w:rPr>
          <w:rFonts w:ascii="Times New Roman" w:hAnsi="Times New Roman"/>
          <w:sz w:val="24"/>
          <w:szCs w:val="28"/>
          <w:lang w:val="ru-RU"/>
        </w:rPr>
        <w:t>Октябрьский район расположен на востоке Челябинской области. Он прямоугольным выступом вдается в Курганскую область. Территория района - 4356,35 км</w:t>
      </w:r>
      <w:proofErr w:type="gramStart"/>
      <w:r w:rsidR="00782812" w:rsidRPr="0037475C">
        <w:rPr>
          <w:rFonts w:ascii="Times New Roman" w:hAnsi="Times New Roman"/>
          <w:sz w:val="24"/>
          <w:szCs w:val="28"/>
          <w:vertAlign w:val="superscript"/>
          <w:lang w:val="ru-RU"/>
        </w:rPr>
        <w:t>2</w:t>
      </w:r>
      <w:proofErr w:type="gramEnd"/>
      <w:r w:rsidR="00782812" w:rsidRPr="0037475C">
        <w:rPr>
          <w:rFonts w:ascii="Times New Roman" w:hAnsi="Times New Roman"/>
          <w:sz w:val="24"/>
          <w:szCs w:val="28"/>
          <w:lang w:val="ru-RU"/>
        </w:rPr>
        <w:t>.</w:t>
      </w:r>
    </w:p>
    <w:p w:rsidR="00782812" w:rsidRPr="0037475C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>До областного центра 140 км, до ближайшей железнодорожной станции Троицк -100 км.</w:t>
      </w:r>
    </w:p>
    <w:p w:rsidR="00782812" w:rsidRPr="0037475C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 xml:space="preserve">Протяженность района с севера на юг составляет 92 км, а запада на восток 80 км: от 53°54' до 54°47' северной широты и от 62°05' до 63°25' восточной долготы. </w:t>
      </w:r>
    </w:p>
    <w:p w:rsidR="00782812" w:rsidRPr="0037475C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 xml:space="preserve">Район граничит на западе с Троицким районом (протяжность границы 56 км), Увельским (12,5 км), </w:t>
      </w:r>
      <w:proofErr w:type="spellStart"/>
      <w:r w:rsidRPr="0037475C">
        <w:rPr>
          <w:rFonts w:ascii="Times New Roman" w:hAnsi="Times New Roman"/>
          <w:sz w:val="24"/>
          <w:szCs w:val="28"/>
          <w:lang w:val="ru-RU"/>
        </w:rPr>
        <w:t>Еткульским</w:t>
      </w:r>
      <w:proofErr w:type="spellEnd"/>
      <w:r w:rsidRPr="0037475C">
        <w:rPr>
          <w:rFonts w:ascii="Times New Roman" w:hAnsi="Times New Roman"/>
          <w:sz w:val="24"/>
          <w:szCs w:val="28"/>
          <w:lang w:val="ru-RU"/>
        </w:rPr>
        <w:t xml:space="preserve"> (21 км), на севере и востоке с районами Курганской области (193 км).</w:t>
      </w:r>
      <w:r w:rsidR="00451ADC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На юге проходит государственная граница с республикой Казахстан. </w:t>
      </w:r>
    </w:p>
    <w:p w:rsidR="00782812" w:rsidRPr="0037475C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 xml:space="preserve">Протяженность границы 163 км, в том числе по </w:t>
      </w:r>
      <w:proofErr w:type="spellStart"/>
      <w:r w:rsidRPr="0037475C">
        <w:rPr>
          <w:rFonts w:ascii="Times New Roman" w:hAnsi="Times New Roman"/>
          <w:sz w:val="24"/>
          <w:szCs w:val="28"/>
          <w:lang w:val="ru-RU"/>
        </w:rPr>
        <w:t>р</w:t>
      </w:r>
      <w:proofErr w:type="gramStart"/>
      <w:r w:rsidRPr="0037475C">
        <w:rPr>
          <w:rFonts w:ascii="Times New Roman" w:hAnsi="Times New Roman"/>
          <w:sz w:val="24"/>
          <w:szCs w:val="28"/>
          <w:lang w:val="ru-RU"/>
        </w:rPr>
        <w:t>.У</w:t>
      </w:r>
      <w:proofErr w:type="gramEnd"/>
      <w:r w:rsidRPr="0037475C">
        <w:rPr>
          <w:rFonts w:ascii="Times New Roman" w:hAnsi="Times New Roman"/>
          <w:sz w:val="24"/>
          <w:szCs w:val="28"/>
          <w:lang w:val="ru-RU"/>
        </w:rPr>
        <w:t>й</w:t>
      </w:r>
      <w:proofErr w:type="spellEnd"/>
      <w:r w:rsidRPr="0037475C">
        <w:rPr>
          <w:rFonts w:ascii="Times New Roman" w:hAnsi="Times New Roman"/>
          <w:sz w:val="24"/>
          <w:szCs w:val="28"/>
          <w:lang w:val="ru-RU"/>
        </w:rPr>
        <w:t xml:space="preserve"> 123 км и по суходолу 40 км. </w:t>
      </w:r>
      <w:proofErr w:type="gramStart"/>
      <w:r w:rsidRPr="0037475C">
        <w:rPr>
          <w:rFonts w:ascii="Times New Roman" w:hAnsi="Times New Roman"/>
          <w:sz w:val="24"/>
          <w:szCs w:val="28"/>
          <w:lang w:val="ru-RU"/>
        </w:rPr>
        <w:t xml:space="preserve">В </w:t>
      </w:r>
      <w:r>
        <w:rPr>
          <w:rFonts w:ascii="Times New Roman" w:hAnsi="Times New Roman"/>
          <w:sz w:val="24"/>
          <w:szCs w:val="28"/>
          <w:lang w:val="ru-RU"/>
        </w:rPr>
        <w:t>с.</w:t>
      </w:r>
      <w:r w:rsidR="00451ADC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Каракульском, </w:t>
      </w:r>
      <w:r>
        <w:rPr>
          <w:rFonts w:ascii="Times New Roman" w:hAnsi="Times New Roman"/>
          <w:sz w:val="24"/>
          <w:szCs w:val="28"/>
          <w:lang w:val="ru-RU"/>
        </w:rPr>
        <w:t>д.</w:t>
      </w:r>
      <w:r w:rsidR="00451ADC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Березово и </w:t>
      </w:r>
      <w:r>
        <w:rPr>
          <w:rFonts w:ascii="Times New Roman" w:hAnsi="Times New Roman"/>
          <w:sz w:val="24"/>
          <w:szCs w:val="28"/>
          <w:lang w:val="ru-RU"/>
        </w:rPr>
        <w:t>п.</w:t>
      </w:r>
      <w:r w:rsidR="00451ADC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8"/>
          <w:lang w:val="ru-RU"/>
        </w:rPr>
        <w:t>Крутоярском расположены пограничные заставы.</w:t>
      </w:r>
      <w:proofErr w:type="gramEnd"/>
      <w:r w:rsidRPr="0037475C">
        <w:rPr>
          <w:rFonts w:ascii="Times New Roman" w:hAnsi="Times New Roman"/>
          <w:sz w:val="24"/>
          <w:szCs w:val="28"/>
          <w:lang w:val="ru-RU"/>
        </w:rPr>
        <w:t xml:space="preserve"> Общая протяженность границ Октябрьского района составляет 446 километров. </w:t>
      </w:r>
    </w:p>
    <w:p w:rsidR="00782812" w:rsidRPr="0037475C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 xml:space="preserve">В </w:t>
      </w:r>
      <w:r>
        <w:rPr>
          <w:rFonts w:ascii="Times New Roman" w:hAnsi="Times New Roman"/>
          <w:sz w:val="24"/>
          <w:szCs w:val="28"/>
          <w:lang w:val="ru-RU"/>
        </w:rPr>
        <w:t>составе муниципального района 13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 сельских поселений с 53 населенными пунктами. Общая численность насе</w:t>
      </w:r>
      <w:r>
        <w:rPr>
          <w:rFonts w:ascii="Times New Roman" w:hAnsi="Times New Roman"/>
          <w:sz w:val="24"/>
          <w:szCs w:val="28"/>
          <w:lang w:val="ru-RU"/>
        </w:rPr>
        <w:t>ления муниципального района – 21</w:t>
      </w:r>
      <w:r w:rsidRPr="0037475C">
        <w:rPr>
          <w:rFonts w:ascii="Times New Roman" w:hAnsi="Times New Roman"/>
          <w:sz w:val="24"/>
          <w:szCs w:val="28"/>
          <w:lang w:val="ru-RU"/>
        </w:rPr>
        <w:t>,</w:t>
      </w:r>
      <w:r>
        <w:rPr>
          <w:rFonts w:ascii="Times New Roman" w:hAnsi="Times New Roman"/>
          <w:sz w:val="24"/>
          <w:szCs w:val="28"/>
          <w:lang w:val="ru-RU"/>
        </w:rPr>
        <w:t>0</w:t>
      </w:r>
      <w:r w:rsidRPr="0037475C">
        <w:rPr>
          <w:rFonts w:ascii="Times New Roman" w:hAnsi="Times New Roman"/>
          <w:sz w:val="24"/>
          <w:szCs w:val="28"/>
          <w:lang w:val="ru-RU"/>
        </w:rPr>
        <w:t>9</w:t>
      </w:r>
      <w:r>
        <w:rPr>
          <w:rFonts w:ascii="Times New Roman" w:hAnsi="Times New Roman"/>
          <w:sz w:val="24"/>
          <w:szCs w:val="28"/>
          <w:lang w:val="ru-RU"/>
        </w:rPr>
        <w:t>7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 тыс. чел. (по</w:t>
      </w:r>
      <w:r>
        <w:rPr>
          <w:rFonts w:ascii="Times New Roman" w:hAnsi="Times New Roman"/>
          <w:sz w:val="24"/>
          <w:szCs w:val="28"/>
          <w:lang w:val="ru-RU"/>
        </w:rPr>
        <w:t xml:space="preserve"> состоянию на 01.01.2010</w:t>
      </w:r>
      <w:r w:rsidRPr="0037475C">
        <w:rPr>
          <w:rFonts w:ascii="Times New Roman" w:hAnsi="Times New Roman"/>
          <w:sz w:val="24"/>
          <w:szCs w:val="28"/>
          <w:lang w:val="ru-RU"/>
        </w:rPr>
        <w:t>г.), плотность населения - 6 чел/км</w:t>
      </w:r>
      <w:proofErr w:type="gramStart"/>
      <w:r w:rsidRPr="0037475C">
        <w:rPr>
          <w:rFonts w:ascii="Times New Roman" w:hAnsi="Times New Roman"/>
          <w:sz w:val="24"/>
          <w:szCs w:val="28"/>
          <w:vertAlign w:val="superscript"/>
          <w:lang w:val="ru-RU"/>
        </w:rPr>
        <w:t>2</w:t>
      </w:r>
      <w:proofErr w:type="gramEnd"/>
      <w:r w:rsidRPr="0037475C">
        <w:rPr>
          <w:rFonts w:ascii="Times New Roman" w:hAnsi="Times New Roman"/>
          <w:sz w:val="24"/>
          <w:szCs w:val="28"/>
          <w:lang w:val="ru-RU"/>
        </w:rPr>
        <w:t>.</w:t>
      </w:r>
    </w:p>
    <w:p w:rsidR="00782812" w:rsidRPr="0037475C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>Районный центр с. Октябрьское располагается практически в географическом центре района, что очень удачно, т.к. админи</w:t>
      </w:r>
      <w:r w:rsidR="0037755D">
        <w:rPr>
          <w:rFonts w:ascii="Times New Roman" w:hAnsi="Times New Roman"/>
          <w:sz w:val="24"/>
          <w:szCs w:val="28"/>
          <w:lang w:val="ru-RU"/>
        </w:rPr>
        <w:t>стративный центр равноудален от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 всех периферийных точек. </w:t>
      </w:r>
    </w:p>
    <w:p w:rsidR="00782812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7475C">
        <w:rPr>
          <w:rFonts w:ascii="Times New Roman" w:hAnsi="Times New Roman"/>
          <w:sz w:val="24"/>
          <w:szCs w:val="28"/>
          <w:lang w:val="ru-RU"/>
        </w:rPr>
        <w:t>От населенного пункта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отходят следующие дороги различного значения. В направлении З-СЗ - автомобильная дорога областного значения на г. Челябинск. Она же, огибая с. Октябрьское  с северной, восточной и южной стороны, ведет в направлении ЮЗ в сторону НП Подовинное. В направлении С-СВ идет дорога муниципального значения на НП </w:t>
      </w:r>
      <w:proofErr w:type="spellStart"/>
      <w:r w:rsidRPr="0037475C">
        <w:rPr>
          <w:rFonts w:ascii="Times New Roman" w:hAnsi="Times New Roman"/>
          <w:sz w:val="24"/>
          <w:szCs w:val="28"/>
          <w:lang w:val="ru-RU"/>
        </w:rPr>
        <w:t>Кочердык</w:t>
      </w:r>
      <w:proofErr w:type="spellEnd"/>
      <w:r w:rsidRPr="0037475C">
        <w:rPr>
          <w:rFonts w:ascii="Times New Roman" w:hAnsi="Times New Roman"/>
          <w:sz w:val="24"/>
          <w:szCs w:val="28"/>
          <w:lang w:val="ru-RU"/>
        </w:rPr>
        <w:t>.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8"/>
          <w:lang w:val="ru-RU"/>
        </w:rPr>
        <w:t xml:space="preserve">В направлении С-СЗ идет дорога местного значения на НП </w:t>
      </w:r>
      <w:proofErr w:type="spellStart"/>
      <w:r w:rsidRPr="0037475C">
        <w:rPr>
          <w:rFonts w:ascii="Times New Roman" w:hAnsi="Times New Roman"/>
          <w:sz w:val="24"/>
          <w:szCs w:val="28"/>
          <w:lang w:val="ru-RU"/>
        </w:rPr>
        <w:t>Лысково</w:t>
      </w:r>
      <w:proofErr w:type="spellEnd"/>
      <w:r w:rsidRPr="0037475C">
        <w:rPr>
          <w:rFonts w:ascii="Times New Roman" w:hAnsi="Times New Roman"/>
          <w:sz w:val="24"/>
          <w:szCs w:val="28"/>
          <w:lang w:val="ru-RU"/>
        </w:rPr>
        <w:t xml:space="preserve"> и </w:t>
      </w:r>
      <w:proofErr w:type="spellStart"/>
      <w:r w:rsidRPr="0037475C">
        <w:rPr>
          <w:rFonts w:ascii="Times New Roman" w:hAnsi="Times New Roman"/>
          <w:sz w:val="24"/>
          <w:szCs w:val="28"/>
          <w:lang w:val="ru-RU"/>
        </w:rPr>
        <w:t>Чудиново</w:t>
      </w:r>
      <w:proofErr w:type="spellEnd"/>
      <w:r w:rsidRPr="0037475C">
        <w:rPr>
          <w:rFonts w:ascii="Times New Roman" w:hAnsi="Times New Roman"/>
          <w:sz w:val="24"/>
          <w:szCs w:val="28"/>
          <w:lang w:val="ru-RU"/>
        </w:rPr>
        <w:t xml:space="preserve">. Дороги местного значения также ведут в направлении В-СВ (НП Лебедки, </w:t>
      </w:r>
      <w:proofErr w:type="spellStart"/>
      <w:r w:rsidRPr="0037475C">
        <w:rPr>
          <w:rFonts w:ascii="Times New Roman" w:hAnsi="Times New Roman"/>
          <w:sz w:val="24"/>
          <w:szCs w:val="28"/>
          <w:lang w:val="ru-RU"/>
        </w:rPr>
        <w:t>Жохово</w:t>
      </w:r>
      <w:proofErr w:type="spellEnd"/>
      <w:r w:rsidRPr="0037475C">
        <w:rPr>
          <w:rFonts w:ascii="Times New Roman" w:hAnsi="Times New Roman"/>
          <w:sz w:val="24"/>
          <w:szCs w:val="28"/>
          <w:lang w:val="ru-RU"/>
        </w:rPr>
        <w:t xml:space="preserve">) и В-ЮВ (НП Крутоярский). </w:t>
      </w:r>
      <w:r w:rsidR="00017121">
        <w:rPr>
          <w:rFonts w:ascii="Times New Roman" w:hAnsi="Times New Roman"/>
          <w:sz w:val="24"/>
          <w:szCs w:val="24"/>
          <w:lang w:val="ru-RU"/>
        </w:rPr>
        <w:t>Расположение Каракульского сельского поселения</w:t>
      </w:r>
      <w:r w:rsidRPr="0037475C">
        <w:rPr>
          <w:rFonts w:ascii="Times New Roman" w:hAnsi="Times New Roman"/>
          <w:sz w:val="24"/>
          <w:szCs w:val="24"/>
          <w:lang w:val="ru-RU"/>
        </w:rPr>
        <w:t xml:space="preserve"> в границах Октябрьского муниципального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475C">
        <w:rPr>
          <w:rFonts w:ascii="Times New Roman" w:hAnsi="Times New Roman"/>
          <w:sz w:val="24"/>
          <w:szCs w:val="24"/>
          <w:lang w:val="ru-RU"/>
        </w:rPr>
        <w:t>показано на рисунке 1.1.</w:t>
      </w:r>
    </w:p>
    <w:p w:rsidR="00C22C37" w:rsidRPr="0037475C" w:rsidRDefault="00C22C37" w:rsidP="007828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7</w:t>
      </w:r>
    </w:p>
    <w:p w:rsidR="00782812" w:rsidRPr="0037475C" w:rsidRDefault="00782812" w:rsidP="00C22C3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7475C">
        <w:rPr>
          <w:rFonts w:ascii="Times New Roman" w:hAnsi="Times New Roman"/>
          <w:b/>
          <w:i/>
          <w:sz w:val="24"/>
          <w:szCs w:val="24"/>
          <w:lang w:val="ru-RU"/>
        </w:rPr>
        <w:t>Рисунок</w:t>
      </w:r>
      <w:proofErr w:type="gramStart"/>
      <w:r w:rsidRPr="0037475C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proofErr w:type="gramEnd"/>
      <w:r w:rsidRPr="0037475C">
        <w:rPr>
          <w:rFonts w:ascii="Times New Roman" w:hAnsi="Times New Roman"/>
          <w:b/>
          <w:i/>
          <w:sz w:val="24"/>
          <w:szCs w:val="24"/>
          <w:lang w:val="ru-RU"/>
        </w:rPr>
        <w:t>.1</w:t>
      </w:r>
      <w:r w:rsidR="000A1F7C">
        <w:rPr>
          <w:rFonts w:ascii="Times New Roman" w:hAnsi="Times New Roman"/>
          <w:i/>
          <w:sz w:val="24"/>
          <w:szCs w:val="24"/>
          <w:lang w:val="ru-RU"/>
        </w:rPr>
        <w:t>Расположение Каракульского сельского поселения</w:t>
      </w:r>
      <w:r w:rsidRPr="0037475C">
        <w:rPr>
          <w:rFonts w:ascii="Times New Roman" w:hAnsi="Times New Roman"/>
          <w:i/>
          <w:sz w:val="24"/>
          <w:szCs w:val="24"/>
          <w:lang w:val="ru-RU"/>
        </w:rPr>
        <w:t xml:space="preserve"> в границах Октябрьского муниципального района</w:t>
      </w:r>
    </w:p>
    <w:p w:rsidR="00782812" w:rsidRPr="00C22C37" w:rsidRDefault="00782812" w:rsidP="00782812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5947410" cy="6278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27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12" w:rsidRDefault="00782812" w:rsidP="0078281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82812" w:rsidRDefault="00782812" w:rsidP="0078281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82812" w:rsidRDefault="00782812" w:rsidP="0078281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82812" w:rsidRPr="00731211" w:rsidRDefault="00782812" w:rsidP="0078281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C22C37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782812" w:rsidRPr="001A10BD" w:rsidRDefault="00782812" w:rsidP="007828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Транспортная инфраструктура включает в себя объекты и элементы, обеспечивающие функционирование транспортной системы: улично-дорожную сеть; внеуличную транспортную сеть (наземную, надземную и подземную</w:t>
      </w:r>
      <w:r w:rsidR="0037755D">
        <w:rPr>
          <w:rFonts w:ascii="Times New Roman" w:hAnsi="Times New Roman"/>
          <w:sz w:val="24"/>
          <w:szCs w:val="24"/>
          <w:lang w:val="ru-RU"/>
        </w:rPr>
        <w:t>)</w:t>
      </w:r>
      <w:r w:rsidRPr="001A10BD">
        <w:rPr>
          <w:rFonts w:ascii="Times New Roman" w:hAnsi="Times New Roman"/>
          <w:sz w:val="24"/>
          <w:szCs w:val="24"/>
          <w:lang w:val="ru-RU"/>
        </w:rPr>
        <w:t>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 xml:space="preserve">Трубопроводных и железнодорожных </w:t>
      </w:r>
      <w:r w:rsidR="002B7CBF">
        <w:rPr>
          <w:rFonts w:ascii="Times New Roman" w:hAnsi="Times New Roman"/>
          <w:sz w:val="24"/>
          <w:szCs w:val="24"/>
          <w:lang w:val="ru-RU"/>
        </w:rPr>
        <w:t>магистралей на территории поселения</w:t>
      </w:r>
      <w:r w:rsidRPr="001A10BD">
        <w:rPr>
          <w:rFonts w:ascii="Times New Roman" w:hAnsi="Times New Roman"/>
          <w:sz w:val="24"/>
          <w:szCs w:val="24"/>
          <w:lang w:val="ru-RU"/>
        </w:rPr>
        <w:t xml:space="preserve"> нет. Основной вид транспорта – автомобильный. В целом по </w:t>
      </w:r>
      <w:r w:rsidR="002B7CBF">
        <w:rPr>
          <w:rFonts w:ascii="Times New Roman" w:hAnsi="Times New Roman"/>
          <w:sz w:val="24"/>
          <w:szCs w:val="24"/>
          <w:lang w:val="ru-RU"/>
        </w:rPr>
        <w:t>поселению</w:t>
      </w:r>
      <w:r w:rsidRPr="001A10BD">
        <w:rPr>
          <w:rFonts w:ascii="Times New Roman" w:hAnsi="Times New Roman"/>
          <w:sz w:val="24"/>
          <w:szCs w:val="24"/>
          <w:lang w:val="ru-RU"/>
        </w:rPr>
        <w:t xml:space="preserve"> протяженност</w:t>
      </w:r>
      <w:r w:rsidR="002B7CBF">
        <w:rPr>
          <w:rFonts w:ascii="Times New Roman" w:hAnsi="Times New Roman"/>
          <w:sz w:val="24"/>
          <w:szCs w:val="24"/>
          <w:lang w:val="ru-RU"/>
        </w:rPr>
        <w:t>ь дорог общего пользования – 25,42</w:t>
      </w:r>
      <w:r w:rsidRPr="001A10BD">
        <w:rPr>
          <w:rFonts w:ascii="Times New Roman" w:hAnsi="Times New Roman"/>
          <w:sz w:val="24"/>
          <w:szCs w:val="24"/>
          <w:lang w:val="ru-RU"/>
        </w:rPr>
        <w:t xml:space="preserve"> км. </w:t>
      </w:r>
    </w:p>
    <w:p w:rsidR="00A1072C" w:rsidRDefault="00782812" w:rsidP="00A107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В свою очередь транспортная инфраструктура взаимосвязана с другими компонентами транспортной системы, которые состоят из совокупности транспортных средств, системы управления, пользователей транспортной системы и среды, в которой система функционирует.</w:t>
      </w:r>
    </w:p>
    <w:p w:rsidR="0037755D" w:rsidRDefault="0037755D" w:rsidP="00A107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755D" w:rsidRDefault="0037755D" w:rsidP="00A107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755D" w:rsidRPr="00A1072C" w:rsidRDefault="0037755D" w:rsidP="0078281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812" w:rsidRDefault="00730BED" w:rsidP="00730BE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</w:t>
      </w:r>
      <w:r w:rsidR="00782812" w:rsidRPr="00A1072C">
        <w:rPr>
          <w:rFonts w:ascii="Times New Roman" w:hAnsi="Times New Roman"/>
          <w:b/>
          <w:sz w:val="24"/>
          <w:szCs w:val="24"/>
          <w:lang w:val="ru-RU"/>
        </w:rPr>
        <w:t xml:space="preserve"> ХАРАКТЕРИСТИКА УЛИЧНО-ДОРОЖНОЙ СЕТИ</w:t>
      </w:r>
    </w:p>
    <w:p w:rsidR="0037755D" w:rsidRPr="00A1072C" w:rsidRDefault="0037755D" w:rsidP="00730BE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В соответствии с ФЗ "Об автомобильных дорогах и дорожной деятельности в Российской Федерации" № 257 от 8 ноября 2007 г., ст. 5, автомобильные дороги подразделяются в зависимости: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 xml:space="preserve">– от их </w:t>
      </w:r>
      <w:r w:rsidRPr="001A10BD">
        <w:rPr>
          <w:rFonts w:ascii="Times New Roman" w:hAnsi="Times New Roman"/>
          <w:b/>
          <w:bCs/>
          <w:sz w:val="24"/>
          <w:szCs w:val="24"/>
          <w:lang w:val="ru-RU"/>
        </w:rPr>
        <w:t>значения</w:t>
      </w:r>
      <w:r w:rsidRPr="001A10BD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федерального;</w:t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  <w:r w:rsidR="00C22C37">
        <w:rPr>
          <w:rFonts w:ascii="Times New Roman" w:hAnsi="Times New Roman"/>
          <w:sz w:val="24"/>
          <w:szCs w:val="24"/>
          <w:lang w:val="ru-RU"/>
        </w:rPr>
        <w:tab/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регионального или межмуниципального;</w:t>
      </w:r>
      <w:r w:rsidR="00A1072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местного;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 xml:space="preserve">– от </w:t>
      </w:r>
      <w:r w:rsidRPr="001A10BD">
        <w:rPr>
          <w:rFonts w:ascii="Times New Roman" w:hAnsi="Times New Roman"/>
          <w:b/>
          <w:bCs/>
          <w:sz w:val="24"/>
          <w:szCs w:val="24"/>
          <w:lang w:val="ru-RU"/>
        </w:rPr>
        <w:t>вида разрешенного использования: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общего пользования;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не общего пользования.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Автомобильные дороги общего пользования в зависимости: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 xml:space="preserve">– от </w:t>
      </w:r>
      <w:r w:rsidRPr="001A10BD">
        <w:rPr>
          <w:rFonts w:ascii="Times New Roman" w:hAnsi="Times New Roman"/>
          <w:b/>
          <w:bCs/>
          <w:sz w:val="24"/>
          <w:szCs w:val="24"/>
          <w:lang w:val="ru-RU"/>
        </w:rPr>
        <w:t xml:space="preserve">условий проезда и доступа </w:t>
      </w:r>
      <w:r w:rsidRPr="001A10BD">
        <w:rPr>
          <w:rFonts w:ascii="Times New Roman" w:hAnsi="Times New Roman"/>
          <w:sz w:val="24"/>
          <w:szCs w:val="24"/>
          <w:lang w:val="ru-RU"/>
        </w:rPr>
        <w:t>на них транспортных средств подразделяются: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на скоростные;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• на обычные (не скоростные).</w:t>
      </w:r>
    </w:p>
    <w:p w:rsidR="007B77A9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Классификация и отнесение автомобильных дорог к категориям </w:t>
      </w:r>
      <w:r w:rsidRPr="001A10BD">
        <w:rPr>
          <w:rFonts w:ascii="Times New Roman" w:hAnsi="Times New Roman"/>
          <w:sz w:val="24"/>
          <w:szCs w:val="24"/>
          <w:lang w:val="ru-RU"/>
        </w:rPr>
        <w:t xml:space="preserve">(первой, второй, третьей, четвертой, пятой) осуществляются в зависимости </w:t>
      </w:r>
      <w:proofErr w:type="gramStart"/>
      <w:r w:rsidRPr="001A10BD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1A10BD">
        <w:rPr>
          <w:rFonts w:ascii="Times New Roman" w:hAnsi="Times New Roman"/>
          <w:sz w:val="24"/>
          <w:szCs w:val="24"/>
          <w:lang w:val="ru-RU"/>
        </w:rPr>
        <w:t xml:space="preserve"> транспортно-эксплуатационных </w:t>
      </w:r>
    </w:p>
    <w:p w:rsidR="00782812" w:rsidRPr="001A10BD" w:rsidRDefault="00782812" w:rsidP="002B7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характеристик и потребительских свойств в порядке, установленном постановлением Правительства Российской Федерации от 28 сентября 2009 г. №</w:t>
      </w:r>
      <w:r w:rsidR="006E08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10BD">
        <w:rPr>
          <w:rFonts w:ascii="Times New Roman" w:hAnsi="Times New Roman"/>
          <w:sz w:val="24"/>
          <w:szCs w:val="24"/>
          <w:lang w:val="ru-RU"/>
        </w:rPr>
        <w:t>767 "О классификации автомобильных дорог в Российской Федерации" по результатам оценки технического состояния: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– в отношении автомобильных дорог регионального значения – исполнительным органом государственной власти субъекта Российской Федерации;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– в отношении автомобильных дорог местного значения – органом местного самоуправления.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C22C3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B77A9" w:rsidRPr="00C22C37" w:rsidRDefault="007B77A9" w:rsidP="007B77A9">
      <w:pPr>
        <w:ind w:left="9204"/>
        <w:jc w:val="both"/>
        <w:rPr>
          <w:rFonts w:ascii="Times New Roman" w:hAnsi="Times New Roman"/>
          <w:sz w:val="24"/>
          <w:szCs w:val="24"/>
          <w:lang w:val="ru-RU"/>
        </w:rPr>
        <w:sectPr w:rsidR="007B77A9" w:rsidRPr="00C22C37" w:rsidSect="00C22C37">
          <w:headerReference w:type="default" r:id="rId12"/>
          <w:pgSz w:w="12240" w:h="15840"/>
          <w:pgMar w:top="1134" w:right="851" w:bottom="1134" w:left="1560" w:header="567" w:footer="720" w:gutter="0"/>
          <w:cols w:space="720"/>
          <w:noEndnote/>
          <w:docGrid w:linePitch="360"/>
        </w:sectPr>
      </w:pPr>
    </w:p>
    <w:p w:rsidR="00730BED" w:rsidRPr="00730BED" w:rsidRDefault="00730BED" w:rsidP="00730BED">
      <w:pPr>
        <w:autoSpaceDE w:val="0"/>
        <w:autoSpaceDN w:val="0"/>
        <w:adjustRightInd w:val="0"/>
        <w:spacing w:after="0" w:line="360" w:lineRule="auto"/>
        <w:jc w:val="center"/>
        <w:rPr>
          <w:rStyle w:val="FontStyle12"/>
          <w:b/>
          <w:sz w:val="28"/>
          <w:szCs w:val="28"/>
          <w:lang w:val="ru-RU"/>
        </w:rPr>
      </w:pPr>
      <w:r w:rsidRPr="00730BED">
        <w:rPr>
          <w:rStyle w:val="FontStyle12"/>
          <w:b/>
          <w:sz w:val="28"/>
          <w:szCs w:val="28"/>
          <w:lang w:val="ru-RU"/>
        </w:rPr>
        <w:lastRenderedPageBreak/>
        <w:t>2. Безопасность дорожного движения</w:t>
      </w:r>
    </w:p>
    <w:p w:rsidR="00782812" w:rsidRPr="001A10BD" w:rsidRDefault="00782812" w:rsidP="00730B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A10BD">
        <w:rPr>
          <w:rStyle w:val="FontStyle12"/>
          <w:sz w:val="24"/>
          <w:szCs w:val="24"/>
          <w:lang w:val="ru-RU"/>
        </w:rPr>
        <w:t xml:space="preserve">Все сложные и опасные дорожные участки обозначены соответствующими </w:t>
      </w:r>
      <w:r w:rsidR="002B7CBF">
        <w:rPr>
          <w:rStyle w:val="FontStyle12"/>
          <w:sz w:val="24"/>
          <w:szCs w:val="24"/>
          <w:lang w:val="ru-RU"/>
        </w:rPr>
        <w:t>дорожными знаками</w:t>
      </w:r>
      <w:r w:rsidRPr="001A10BD">
        <w:rPr>
          <w:rStyle w:val="FontStyle12"/>
          <w:sz w:val="24"/>
          <w:szCs w:val="24"/>
          <w:lang w:val="ru-RU"/>
        </w:rPr>
        <w:t xml:space="preserve">. </w:t>
      </w:r>
      <w:r w:rsidRPr="001A10BD">
        <w:rPr>
          <w:rFonts w:ascii="Times New Roman" w:hAnsi="Times New Roman"/>
          <w:bCs/>
          <w:sz w:val="24"/>
          <w:szCs w:val="24"/>
          <w:lang w:val="ru-RU"/>
        </w:rPr>
        <w:t>Мероприятия по повышению безопасности дви</w:t>
      </w:r>
      <w:r w:rsidR="00A1072C">
        <w:rPr>
          <w:rFonts w:ascii="Times New Roman" w:hAnsi="Times New Roman"/>
          <w:bCs/>
          <w:sz w:val="24"/>
          <w:szCs w:val="24"/>
          <w:lang w:val="ru-RU"/>
        </w:rPr>
        <w:t xml:space="preserve">жения приведены в таблице </w:t>
      </w:r>
      <w:r w:rsidRPr="001A10BD">
        <w:rPr>
          <w:rFonts w:ascii="Times New Roman" w:hAnsi="Times New Roman"/>
          <w:bCs/>
          <w:sz w:val="24"/>
          <w:szCs w:val="24"/>
          <w:lang w:val="ru-RU"/>
        </w:rPr>
        <w:t>3.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2812" w:rsidRPr="001A10BD" w:rsidRDefault="00A1072C" w:rsidP="00782812">
      <w:pPr>
        <w:spacing w:after="12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Таблица </w:t>
      </w:r>
      <w:r w:rsidR="00782812" w:rsidRPr="001A10B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 </w:t>
      </w:r>
      <w:r w:rsidR="00782812" w:rsidRPr="001A10BD">
        <w:rPr>
          <w:rFonts w:ascii="Times New Roman" w:hAnsi="Times New Roman"/>
          <w:bCs/>
          <w:i/>
          <w:sz w:val="24"/>
          <w:szCs w:val="24"/>
          <w:lang w:val="ru-RU"/>
        </w:rPr>
        <w:t>Мероприятия по повышению безопасности движения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782812" w:rsidRPr="005265FF" w:rsidTr="00C22C37">
        <w:trPr>
          <w:tblHeader/>
        </w:trPr>
        <w:tc>
          <w:tcPr>
            <w:tcW w:w="5000" w:type="pct"/>
            <w:vAlign w:val="center"/>
          </w:tcPr>
          <w:p w:rsidR="00782812" w:rsidRPr="001A10BD" w:rsidRDefault="00782812" w:rsidP="00C22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0B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Повышение уровня безопасности дорожного движения. Снижение уровня фатальных исходов при дорожно-транспортных происшествиях</w:t>
            </w:r>
          </w:p>
        </w:tc>
      </w:tr>
      <w:tr w:rsidR="00782812" w:rsidRPr="005265FF" w:rsidTr="00C22C37">
        <w:tc>
          <w:tcPr>
            <w:tcW w:w="5000" w:type="pct"/>
            <w:vAlign w:val="center"/>
          </w:tcPr>
          <w:p w:rsidR="00782812" w:rsidRPr="001A10BD" w:rsidRDefault="00782812" w:rsidP="00C22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0BD">
              <w:rPr>
                <w:rFonts w:ascii="Times New Roman" w:hAnsi="Times New Roman"/>
                <w:sz w:val="24"/>
                <w:szCs w:val="24"/>
                <w:lang w:val="ru-RU"/>
              </w:rPr>
              <w:t>Большое внимание уделяется проектированию элементов улично-дорожной сети. Должна применяться практика проектирования улиц таким образом, чтобы проектные и технологические решения позволяли минимизировать ошибки пользователей транспортной инфраструктуры. Кроме контроля соблюдения стандартов и регламентов проектирования, должны быть включены дополнительные требования к проектированию улиц, например такие технические решения, которые принуждают участников движения менять манеру движения не только в соответствии со знаками.</w:t>
            </w:r>
          </w:p>
          <w:p w:rsidR="00782812" w:rsidRPr="001A10BD" w:rsidRDefault="00782812" w:rsidP="00C22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0BD">
              <w:rPr>
                <w:rFonts w:ascii="Times New Roman" w:hAnsi="Times New Roman"/>
                <w:sz w:val="24"/>
                <w:szCs w:val="24"/>
                <w:lang w:val="ru-RU"/>
              </w:rPr>
              <w:t>К таким техническим решениям могут относиться: сужение полос движения, применение препятствий, служащих для изменения траектории движения в целях снижения скорости, насечка на дорожном полотне, издающая громкий звук при превышении скорости и др.</w:t>
            </w:r>
          </w:p>
        </w:tc>
      </w:tr>
      <w:tr w:rsidR="00782812" w:rsidRPr="005265FF" w:rsidTr="00C22C37">
        <w:tc>
          <w:tcPr>
            <w:tcW w:w="5000" w:type="pct"/>
            <w:vAlign w:val="center"/>
          </w:tcPr>
          <w:p w:rsidR="00782812" w:rsidRPr="001A10BD" w:rsidRDefault="00782812" w:rsidP="00C22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0BD">
              <w:rPr>
                <w:rFonts w:ascii="Times New Roman" w:hAnsi="Times New Roman"/>
                <w:sz w:val="24"/>
                <w:szCs w:val="24"/>
                <w:lang w:val="ru-RU"/>
              </w:rPr>
              <w:t>Скорость движения является основным фактором в плане последствий аварий. Научные исследования доказывают, что при наезде автомобиля на пешехода со скоростью 60 км/ч вероятность того, что последний останется жив, составляет всего 15 %. Если скорость составляет 40 км/ч, вероятность благополучного исхода составляет 85 %. По этой причине в центрах и жилых территориях рекомендуется устанавливать ограничение скорости   40 км/ч.</w:t>
            </w:r>
          </w:p>
        </w:tc>
      </w:tr>
      <w:tr w:rsidR="00782812" w:rsidRPr="005265FF" w:rsidTr="00C22C37">
        <w:tc>
          <w:tcPr>
            <w:tcW w:w="5000" w:type="pct"/>
            <w:vAlign w:val="center"/>
          </w:tcPr>
          <w:p w:rsidR="00782812" w:rsidRPr="001A10BD" w:rsidRDefault="00782812" w:rsidP="00C22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0BD">
              <w:rPr>
                <w:rFonts w:ascii="Times New Roman" w:hAnsi="Times New Roman"/>
                <w:sz w:val="24"/>
                <w:szCs w:val="24"/>
                <w:lang w:val="ru-RU"/>
              </w:rPr>
              <w:t>Ограничение скорости не снижает пропускной способности дороги: наилучшая пропускная способность улицы достигается при скорости 40–50 км/ч. На территории населенных пунктов пропускная способность улиц полностью зависит от пропускной способности перекрестков. В этой связи генеральным планом предложено снизить предельно допустимую скорость с 60 до 50 км/ч. При этом 6</w:t>
            </w:r>
            <w:r w:rsidR="009474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км/ч останется только </w:t>
            </w:r>
            <w:r w:rsidRPr="001A10BD">
              <w:rPr>
                <w:rFonts w:ascii="Times New Roman" w:hAnsi="Times New Roman"/>
                <w:sz w:val="24"/>
                <w:szCs w:val="24"/>
                <w:lang w:val="ru-RU"/>
              </w:rPr>
              <w:t>для дорог вне застроенной территории.</w:t>
            </w:r>
          </w:p>
        </w:tc>
      </w:tr>
    </w:tbl>
    <w:p w:rsidR="00782812" w:rsidRDefault="00782812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82812" w:rsidRDefault="00782812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82812" w:rsidRDefault="00782812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1072C" w:rsidRDefault="00A1072C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1072C" w:rsidRDefault="00A1072C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42A" w:rsidRDefault="007B77A9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94742A" w:rsidRDefault="0094742A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42A" w:rsidRDefault="0094742A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42A" w:rsidRDefault="0094742A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2C37" w:rsidRPr="007B77A9" w:rsidRDefault="007B77A9" w:rsidP="00782812">
      <w:pPr>
        <w:spacing w:before="240" w:after="24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A1072C" w:rsidRPr="00A1072C" w:rsidRDefault="00C22C37" w:rsidP="00A1072C">
      <w:pPr>
        <w:spacing w:before="240" w:after="24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782812" w:rsidRDefault="00730BED" w:rsidP="0078281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2.1 </w:t>
      </w:r>
      <w:r w:rsidR="00782812" w:rsidRPr="001A10BD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ПЛАНИРОВАНИЕ МЕРОПРИЯТИЙ ПО СОКРАЩЕНИЮ АВАРИЙНОСТИ</w:t>
      </w:r>
    </w:p>
    <w:p w:rsidR="00782812" w:rsidRPr="001A10BD" w:rsidRDefault="00782812" w:rsidP="0078281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 xml:space="preserve">При формировании </w:t>
      </w:r>
      <w:r>
        <w:rPr>
          <w:rFonts w:ascii="Times New Roman" w:hAnsi="Times New Roman"/>
          <w:sz w:val="24"/>
          <w:szCs w:val="24"/>
          <w:lang w:val="ru-RU"/>
        </w:rPr>
        <w:t xml:space="preserve"> мероприятий</w:t>
      </w:r>
      <w:r w:rsidRPr="001A10BD">
        <w:rPr>
          <w:rFonts w:ascii="Times New Roman" w:hAnsi="Times New Roman"/>
          <w:sz w:val="24"/>
          <w:szCs w:val="24"/>
          <w:lang w:val="ru-RU"/>
        </w:rPr>
        <w:t xml:space="preserve"> по повышению безопасности движения и совершенствованию организации дорожного движения, на улично-дорожной сети могут быть использованы следующие группы мероприятий, которые служат обеспечению безопасности дорожного движения: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1. Организационные мероприятия.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1.1. Профессиональная информация, организация статистики ДТП.</w:t>
      </w:r>
    </w:p>
    <w:p w:rsidR="00782812" w:rsidRPr="001A10BD" w:rsidRDefault="00782812" w:rsidP="007828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1.2. Программы действий всех уровней полномочных органов в сфере безопасности движения.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2. Регулирование движения.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3. Регулирование интенсивности движения.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4. Территориальное планирование и регулирование землепользования и застройки.</w:t>
      </w:r>
    </w:p>
    <w:p w:rsidR="00782812" w:rsidRPr="00782812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2812">
        <w:rPr>
          <w:rFonts w:ascii="Times New Roman" w:hAnsi="Times New Roman"/>
          <w:sz w:val="24"/>
          <w:szCs w:val="24"/>
          <w:lang w:val="ru-RU"/>
        </w:rPr>
        <w:t>5. Проектирование и строительство дорог.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6. Общие налоги на транспортные средства.</w:t>
      </w:r>
    </w:p>
    <w:p w:rsidR="00782812" w:rsidRPr="001A10BD" w:rsidRDefault="00782812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0BD">
        <w:rPr>
          <w:rFonts w:ascii="Times New Roman" w:hAnsi="Times New Roman"/>
          <w:sz w:val="24"/>
          <w:szCs w:val="24"/>
          <w:lang w:val="ru-RU"/>
        </w:rPr>
        <w:t>7. Политика стоимости пользования автомобильными дорогами (платные дороги, налоги).</w:t>
      </w:r>
    </w:p>
    <w:p w:rsidR="00782812" w:rsidRPr="001A10BD" w:rsidRDefault="0094742A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782812" w:rsidRPr="001A10BD">
        <w:rPr>
          <w:rFonts w:ascii="Times New Roman" w:hAnsi="Times New Roman"/>
          <w:sz w:val="24"/>
          <w:szCs w:val="24"/>
          <w:lang w:val="ru-RU"/>
        </w:rPr>
        <w:t>. Правовое регулирование системы дорожного движения.</w:t>
      </w:r>
    </w:p>
    <w:p w:rsidR="00782812" w:rsidRPr="001A10BD" w:rsidRDefault="0094742A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782812" w:rsidRPr="001A10BD">
        <w:rPr>
          <w:rFonts w:ascii="Times New Roman" w:hAnsi="Times New Roman"/>
          <w:sz w:val="24"/>
          <w:szCs w:val="24"/>
          <w:lang w:val="ru-RU"/>
        </w:rPr>
        <w:t>. Правовое регулирование профессионального транспорта.</w:t>
      </w:r>
    </w:p>
    <w:p w:rsidR="00782812" w:rsidRPr="001A10BD" w:rsidRDefault="0094742A" w:rsidP="00782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="00782812" w:rsidRPr="001A10BD">
        <w:rPr>
          <w:rFonts w:ascii="Times New Roman" w:hAnsi="Times New Roman"/>
          <w:sz w:val="24"/>
          <w:szCs w:val="24"/>
          <w:lang w:val="ru-RU"/>
        </w:rPr>
        <w:t>. Доступ к медицинскому обслуживанию.</w:t>
      </w:r>
    </w:p>
    <w:p w:rsidR="00782812" w:rsidRPr="001A10BD" w:rsidRDefault="00782812" w:rsidP="0078281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1A10BD" w:rsidRDefault="00782812" w:rsidP="0078281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1A10BD" w:rsidRDefault="00782812" w:rsidP="0078281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7B77A9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2812" w:rsidRPr="00B317B8">
          <w:pgSz w:w="11906" w:h="16838"/>
          <w:pgMar w:top="1125" w:right="840" w:bottom="669" w:left="1700" w:header="720" w:footer="720" w:gutter="0"/>
          <w:cols w:space="720" w:equalWidth="0">
            <w:col w:w="9689"/>
          </w:cols>
          <w:noEndnote/>
        </w:sectPr>
      </w:pPr>
    </w:p>
    <w:p w:rsidR="00782812" w:rsidRPr="00730BED" w:rsidRDefault="00730BED" w:rsidP="00782812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8"/>
          <w:szCs w:val="28"/>
          <w:lang w:val="ru-RU"/>
        </w:rPr>
      </w:pPr>
      <w:bookmarkStart w:id="9" w:name="page63"/>
      <w:bookmarkEnd w:id="9"/>
      <w:r w:rsidRPr="00730BE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3</w:t>
      </w:r>
      <w:r w:rsidR="00782812" w:rsidRPr="00730BED">
        <w:rPr>
          <w:rFonts w:ascii="Times New Roman" w:hAnsi="Times New Roman"/>
          <w:b/>
          <w:bCs/>
          <w:sz w:val="28"/>
          <w:szCs w:val="28"/>
          <w:lang w:val="ru-RU"/>
        </w:rPr>
        <w:t>. Финансовые потребности для реализации Программы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Для достижения основной цели подпрограммы необходимо решить следующие задачи: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95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94" w:lineRule="exact"/>
        <w:rPr>
          <w:rFonts w:ascii="Symbol" w:hAnsi="Symbol" w:cs="Symbol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89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00" w:lineRule="exact"/>
        <w:rPr>
          <w:rFonts w:ascii="Symbol" w:hAnsi="Symbol" w:cs="Symbol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98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B317B8">
        <w:rPr>
          <w:rFonts w:ascii="Times New Roman" w:hAnsi="Times New Roman"/>
          <w:sz w:val="24"/>
          <w:szCs w:val="24"/>
          <w:lang w:val="ru-RU"/>
        </w:rPr>
        <w:t>категории</w:t>
      </w:r>
      <w:proofErr w:type="gramEnd"/>
      <w:r w:rsidRPr="00B317B8">
        <w:rPr>
          <w:rFonts w:ascii="Times New Roman" w:hAnsi="Times New Roman"/>
          <w:sz w:val="24"/>
          <w:szCs w:val="24"/>
          <w:lang w:val="ru-RU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91" w:lineRule="exact"/>
        <w:rPr>
          <w:rFonts w:ascii="Symbol" w:hAnsi="Symbol" w:cs="Symbol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77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89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увеличение протяженности, изме</w:t>
      </w:r>
      <w:r w:rsidR="00882E14">
        <w:rPr>
          <w:rFonts w:ascii="Times New Roman" w:hAnsi="Times New Roman"/>
          <w:sz w:val="24"/>
          <w:szCs w:val="24"/>
          <w:lang w:val="ru-RU"/>
        </w:rPr>
        <w:t>нение параметров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Symbol" w:hAnsi="Symbol" w:cs="Symbol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spellStart"/>
      <w:r w:rsidRPr="00B317B8">
        <w:rPr>
          <w:rFonts w:ascii="Times New Roman" w:hAnsi="Times New Roman"/>
          <w:sz w:val="24"/>
          <w:szCs w:val="24"/>
          <w:lang w:val="ru-RU"/>
        </w:rPr>
        <w:t>неувеличение</w:t>
      </w:r>
      <w:proofErr w:type="spellEnd"/>
      <w:r w:rsidRPr="00B317B8">
        <w:rPr>
          <w:rFonts w:ascii="Times New Roman" w:hAnsi="Times New Roman"/>
          <w:sz w:val="24"/>
          <w:szCs w:val="24"/>
          <w:lang w:val="ru-RU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 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  <w:lang w:val="ru-RU"/>
        </w:rPr>
      </w:pPr>
    </w:p>
    <w:p w:rsidR="00C22C37" w:rsidRPr="00882E14" w:rsidRDefault="00782812" w:rsidP="00882E14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  <w:sectPr w:rsidR="00C22C37" w:rsidRPr="00882E14">
          <w:pgSz w:w="11906" w:h="16838"/>
          <w:pgMar w:top="1130" w:right="840" w:bottom="669" w:left="1700" w:header="720" w:footer="720" w:gutter="0"/>
          <w:cols w:space="720" w:equalWidth="0">
            <w:col w:w="9689"/>
          </w:cols>
          <w:noEndnote/>
        </w:sectPr>
      </w:pPr>
      <w:r w:rsidRPr="00B317B8">
        <w:rPr>
          <w:rFonts w:ascii="Times New Roman" w:hAnsi="Times New Roman"/>
          <w:sz w:val="24"/>
          <w:szCs w:val="24"/>
          <w:lang w:val="ru-RU"/>
        </w:rPr>
        <w:t>Источниками финансирования мероприятий Программы являются средс</w:t>
      </w:r>
      <w:r>
        <w:rPr>
          <w:rFonts w:ascii="Times New Roman" w:hAnsi="Times New Roman"/>
          <w:sz w:val="24"/>
          <w:szCs w:val="24"/>
          <w:lang w:val="ru-RU"/>
        </w:rPr>
        <w:t>тва бюджета Челябинской области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 и бюджета </w:t>
      </w:r>
      <w:r w:rsidR="00882E14">
        <w:rPr>
          <w:rFonts w:ascii="Times New Roman" w:hAnsi="Times New Roman"/>
          <w:sz w:val="24"/>
          <w:szCs w:val="24"/>
          <w:lang w:val="ru-RU"/>
        </w:rPr>
        <w:t>администрации Каракульского сельского поселения.</w:t>
      </w:r>
    </w:p>
    <w:p w:rsidR="00782812" w:rsidRPr="00B317B8" w:rsidRDefault="00782812" w:rsidP="00882E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601"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page65"/>
      <w:bookmarkEnd w:id="10"/>
      <w:r w:rsidRPr="00B317B8">
        <w:rPr>
          <w:rFonts w:ascii="Times New Roman" w:hAnsi="Times New Roman"/>
          <w:sz w:val="24"/>
          <w:szCs w:val="24"/>
          <w:lang w:val="ru-RU"/>
        </w:rPr>
        <w:lastRenderedPageBreak/>
        <w:t xml:space="preserve"> Объемы финансирования мероприятий из регионального бюджета определяются после принятия </w:t>
      </w:r>
      <w:r>
        <w:rPr>
          <w:rFonts w:ascii="Times New Roman" w:hAnsi="Times New Roman"/>
          <w:sz w:val="24"/>
          <w:szCs w:val="24"/>
          <w:lang w:val="ru-RU"/>
        </w:rPr>
        <w:t>областных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 программ и подлежат уточнению после формирования </w:t>
      </w:r>
      <w:r>
        <w:rPr>
          <w:rFonts w:ascii="Times New Roman" w:hAnsi="Times New Roman"/>
          <w:sz w:val="24"/>
          <w:szCs w:val="24"/>
          <w:lang w:val="ru-RU"/>
        </w:rPr>
        <w:t>областного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030F0">
      <w:pPr>
        <w:widowControl w:val="0"/>
        <w:overflowPunct w:val="0"/>
        <w:autoSpaceDE w:val="0"/>
        <w:autoSpaceDN w:val="0"/>
        <w:adjustRightInd w:val="0"/>
        <w:spacing w:after="0" w:line="306" w:lineRule="auto"/>
        <w:ind w:right="60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Транспор</w:t>
      </w:r>
      <w:r>
        <w:rPr>
          <w:rFonts w:ascii="Times New Roman" w:hAnsi="Times New Roman"/>
          <w:sz w:val="24"/>
          <w:szCs w:val="24"/>
          <w:lang w:val="ru-RU"/>
        </w:rPr>
        <w:t xml:space="preserve">тная система </w:t>
      </w:r>
      <w:r w:rsidR="00882E14">
        <w:rPr>
          <w:rFonts w:ascii="Times New Roman" w:hAnsi="Times New Roman"/>
          <w:sz w:val="24"/>
          <w:szCs w:val="24"/>
          <w:lang w:val="ru-RU"/>
        </w:rPr>
        <w:t>Каракульского сельского поселения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 является элементом транспортной системы </w:t>
      </w:r>
      <w:r w:rsidR="00882E14">
        <w:rPr>
          <w:rFonts w:ascii="Times New Roman" w:hAnsi="Times New Roman"/>
          <w:sz w:val="24"/>
          <w:szCs w:val="24"/>
          <w:lang w:val="ru-RU"/>
        </w:rPr>
        <w:t>Октябрьского муниципального района</w:t>
      </w:r>
      <w:r w:rsidRPr="00B317B8">
        <w:rPr>
          <w:rFonts w:ascii="Times New Roman" w:hAnsi="Times New Roman"/>
          <w:sz w:val="24"/>
          <w:szCs w:val="24"/>
          <w:lang w:val="ru-RU"/>
        </w:rPr>
        <w:t>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37755D" w:rsidRDefault="0037755D" w:rsidP="0078281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37755D" w:rsidRPr="00B317B8" w:rsidRDefault="0037755D" w:rsidP="0078281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030F0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142" w:right="60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B317B8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B317B8">
        <w:rPr>
          <w:rFonts w:ascii="Times New Roman" w:hAnsi="Times New Roman"/>
          <w:sz w:val="24"/>
          <w:szCs w:val="24"/>
          <w:lang w:val="ru-RU"/>
        </w:rPr>
        <w:t>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030F0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6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0030F0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60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0030F0" w:rsidRDefault="000030F0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</w:t>
      </w:r>
      <w:r w:rsidR="007B77A9">
        <w:rPr>
          <w:rFonts w:ascii="Times New Roman" w:hAnsi="Times New Roman"/>
          <w:sz w:val="24"/>
          <w:szCs w:val="24"/>
          <w:lang w:val="ru-RU"/>
        </w:rPr>
        <w:t>4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Объем средств на реализацию программы</w:t>
      </w:r>
    </w:p>
    <w:p w:rsidR="0037755D" w:rsidRPr="00B317B8" w:rsidRDefault="0037755D" w:rsidP="00782812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10776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93"/>
        <w:gridCol w:w="992"/>
        <w:gridCol w:w="709"/>
        <w:gridCol w:w="1170"/>
      </w:tblGrid>
      <w:tr w:rsidR="00607998" w:rsidRPr="00607998" w:rsidTr="00582BF8">
        <w:trPr>
          <w:trHeight w:val="537"/>
        </w:trPr>
        <w:tc>
          <w:tcPr>
            <w:tcW w:w="3936" w:type="dxa"/>
            <w:vMerge w:val="restart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9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6840" w:type="dxa"/>
            <w:gridSpan w:val="7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582BF8">
            <w:pPr>
              <w:widowControl w:val="0"/>
              <w:tabs>
                <w:tab w:val="left" w:pos="5562"/>
              </w:tabs>
              <w:autoSpaceDE w:val="0"/>
              <w:autoSpaceDN w:val="0"/>
              <w:adjustRightInd w:val="0"/>
              <w:spacing w:line="200" w:lineRule="exact"/>
              <w:ind w:right="3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98">
              <w:rPr>
                <w:rFonts w:ascii="Times New Roman" w:hAnsi="Times New Roman"/>
                <w:sz w:val="24"/>
                <w:szCs w:val="24"/>
                <w:lang w:val="ru-RU"/>
              </w:rPr>
              <w:t>Финансовые потребности, тыс. рублей</w:t>
            </w:r>
          </w:p>
        </w:tc>
      </w:tr>
      <w:tr w:rsidR="00607998" w:rsidRPr="00607998" w:rsidTr="00582BF8">
        <w:tc>
          <w:tcPr>
            <w:tcW w:w="3936" w:type="dxa"/>
            <w:vMerge/>
          </w:tcPr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 г.</w:t>
            </w:r>
          </w:p>
        </w:tc>
        <w:tc>
          <w:tcPr>
            <w:tcW w:w="992" w:type="dxa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 г.</w:t>
            </w:r>
          </w:p>
        </w:tc>
        <w:tc>
          <w:tcPr>
            <w:tcW w:w="993" w:type="dxa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992" w:type="dxa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709" w:type="dxa"/>
          </w:tcPr>
          <w:p w:rsidR="00682C04" w:rsidRDefault="00682C04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998" w:rsidRPr="00607998" w:rsidRDefault="00607998" w:rsidP="00607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70" w:type="dxa"/>
          </w:tcPr>
          <w:p w:rsidR="00607998" w:rsidRPr="00607998" w:rsidRDefault="00607998" w:rsidP="00582B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2021-2026 годы</w:t>
            </w:r>
          </w:p>
        </w:tc>
      </w:tr>
      <w:tr w:rsidR="00607998" w:rsidRPr="005265FF" w:rsidTr="00582BF8">
        <w:tc>
          <w:tcPr>
            <w:tcW w:w="3936" w:type="dxa"/>
          </w:tcPr>
          <w:p w:rsidR="00607998" w:rsidRPr="00682C04" w:rsidRDefault="00682C04" w:rsidP="00682C0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682C0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 же других объектов транспортной инфраструктуры.</w:t>
            </w:r>
          </w:p>
        </w:tc>
        <w:tc>
          <w:tcPr>
            <w:tcW w:w="992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607998" w:rsidRPr="00607998" w:rsidRDefault="00607998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7998" w:rsidRPr="006D0E7A" w:rsidTr="00582BF8">
        <w:tc>
          <w:tcPr>
            <w:tcW w:w="3936" w:type="dxa"/>
          </w:tcPr>
          <w:p w:rsidR="00607998" w:rsidRPr="00607998" w:rsidRDefault="00682C0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7755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07998" w:rsidRPr="006D0E7A" w:rsidRDefault="0037755D" w:rsidP="006D0E7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0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607998" w:rsidRPr="006D0E7A" w:rsidTr="00582BF8">
        <w:tc>
          <w:tcPr>
            <w:tcW w:w="3936" w:type="dxa"/>
          </w:tcPr>
          <w:p w:rsidR="00607998" w:rsidRPr="00607998" w:rsidRDefault="00682C0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</w:tcPr>
          <w:p w:rsidR="006D0E7A" w:rsidRPr="00607998" w:rsidRDefault="0037755D" w:rsidP="006D0E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0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607998" w:rsidRPr="006D0E7A" w:rsidTr="00582BF8">
        <w:tc>
          <w:tcPr>
            <w:tcW w:w="3936" w:type="dxa"/>
          </w:tcPr>
          <w:p w:rsidR="00607998" w:rsidRPr="00607998" w:rsidRDefault="00682C0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Мероприятия по строительству и реконструкции </w:t>
            </w:r>
            <w:r w:rsidR="007B77A9">
              <w:rPr>
                <w:rFonts w:ascii="Times New Roman" w:hAnsi="Times New Roman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</w:tcPr>
          <w:p w:rsidR="006D0E7A" w:rsidRPr="00607998" w:rsidRDefault="0037755D" w:rsidP="006D0E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0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607998" w:rsidRPr="006D0E7A" w:rsidTr="00582BF8">
        <w:tc>
          <w:tcPr>
            <w:tcW w:w="3936" w:type="dxa"/>
          </w:tcPr>
          <w:p w:rsidR="00607998" w:rsidRPr="007B77A9" w:rsidRDefault="007B77A9" w:rsidP="007B77A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5.Мероприятия по организации дорожного движения.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</w:tcPr>
          <w:p w:rsidR="00607998" w:rsidRPr="00607998" w:rsidRDefault="006D0E7A" w:rsidP="006D0E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0" w:type="dxa"/>
          </w:tcPr>
          <w:p w:rsidR="00607998" w:rsidRPr="00607998" w:rsidRDefault="00882E14" w:rsidP="0078281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782812" w:rsidRPr="0060799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607998" w:rsidRDefault="00782812" w:rsidP="00782812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600" w:right="60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782812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D2787" w:rsidRDefault="003D2787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030F0" w:rsidRDefault="000030F0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B77A9" w:rsidRPr="00B317B8" w:rsidRDefault="007B77A9" w:rsidP="007B77A9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5. Оценка эффективности мероприятий</w:t>
      </w:r>
    </w:p>
    <w:p w:rsidR="007B77A9" w:rsidRPr="00B317B8" w:rsidRDefault="007B77A9" w:rsidP="007B77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B77A9" w:rsidRPr="00B317B8" w:rsidRDefault="007B77A9" w:rsidP="007B77A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7B77A9" w:rsidRPr="00B317B8" w:rsidRDefault="007B77A9" w:rsidP="007B77A9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80" w:right="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Основными факторами, определяющими направления </w:t>
      </w:r>
      <w:proofErr w:type="gramStart"/>
      <w:r w:rsidRPr="00B317B8">
        <w:rPr>
          <w:rFonts w:ascii="Times New Roman" w:hAnsi="Times New Roman"/>
          <w:sz w:val="24"/>
          <w:szCs w:val="24"/>
          <w:lang w:val="ru-RU"/>
        </w:rPr>
        <w:t xml:space="preserve">разработки Программы комплексного развития системы транспортной инфраструктуры </w:t>
      </w:r>
      <w:r w:rsidR="001943AA">
        <w:rPr>
          <w:rFonts w:ascii="Times New Roman" w:hAnsi="Times New Roman"/>
          <w:sz w:val="24"/>
          <w:szCs w:val="24"/>
          <w:lang w:val="ru-RU"/>
        </w:rPr>
        <w:t xml:space="preserve">Каракульского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Октябрьского муниципального района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2016 - 2026</w:t>
      </w:r>
      <w:r w:rsidRPr="00B317B8">
        <w:rPr>
          <w:rFonts w:ascii="Times New Roman" w:hAnsi="Times New Roman"/>
          <w:sz w:val="24"/>
          <w:szCs w:val="24"/>
          <w:lang w:val="ru-RU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7B77A9" w:rsidRPr="00B317B8" w:rsidRDefault="007B77A9" w:rsidP="007B77A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7B77A9" w:rsidRPr="00B317B8" w:rsidRDefault="007B77A9" w:rsidP="007B77A9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80" w:right="8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</w:t>
      </w:r>
    </w:p>
    <w:p w:rsidR="007B77A9" w:rsidRPr="00B317B8" w:rsidRDefault="007B77A9" w:rsidP="007B77A9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7B77A9" w:rsidRPr="00B317B8" w:rsidRDefault="007B77A9" w:rsidP="007B77A9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80" w:right="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транспортной инфраструктуры муниципального образования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  <w:bookmarkStart w:id="11" w:name="page69"/>
      <w:bookmarkEnd w:id="11"/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 xml:space="preserve">Целевые индикаторы и показатели Программы представлены в таблице </w:t>
      </w:r>
      <w:r w:rsidR="007B77A9">
        <w:rPr>
          <w:rFonts w:ascii="Times New Roman" w:hAnsi="Times New Roman"/>
          <w:sz w:val="24"/>
          <w:szCs w:val="24"/>
          <w:lang w:val="ru-RU"/>
        </w:rPr>
        <w:t>5</w:t>
      </w:r>
      <w:r w:rsidRPr="00B317B8">
        <w:rPr>
          <w:rFonts w:ascii="Times New Roman" w:hAnsi="Times New Roman"/>
          <w:sz w:val="24"/>
          <w:szCs w:val="24"/>
          <w:lang w:val="ru-RU"/>
        </w:rPr>
        <w:t>.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1943AA" w:rsidRDefault="001943A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</w:t>
      </w:r>
      <w:r w:rsidR="007B77A9">
        <w:rPr>
          <w:rFonts w:ascii="Times New Roman" w:hAnsi="Times New Roman"/>
          <w:sz w:val="24"/>
          <w:szCs w:val="24"/>
          <w:lang w:val="ru-RU"/>
        </w:rPr>
        <w:t>5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/>
          <w:sz w:val="24"/>
          <w:szCs w:val="24"/>
          <w:lang w:val="ru-RU"/>
        </w:rPr>
      </w:pPr>
      <w:r w:rsidRPr="00B317B8">
        <w:rPr>
          <w:rFonts w:ascii="Times New Roman" w:hAnsi="Times New Roman"/>
          <w:sz w:val="24"/>
          <w:szCs w:val="24"/>
          <w:lang w:val="ru-RU"/>
        </w:rPr>
        <w:t>Целевые индикаторы и показатели Программы</w:t>
      </w: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420"/>
        <w:gridCol w:w="360"/>
        <w:gridCol w:w="1420"/>
        <w:gridCol w:w="320"/>
        <w:gridCol w:w="840"/>
        <w:gridCol w:w="720"/>
        <w:gridCol w:w="760"/>
        <w:gridCol w:w="780"/>
        <w:gridCol w:w="780"/>
        <w:gridCol w:w="760"/>
        <w:gridCol w:w="780"/>
        <w:gridCol w:w="30"/>
      </w:tblGrid>
      <w:tr w:rsidR="00782812" w:rsidRPr="0014008C" w:rsidTr="00C22C37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B317B8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Един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9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249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18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17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1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70*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70*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70*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70*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70*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нормативным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общей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круглогодичной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с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сетью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дорогам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твердым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покрытием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8A7251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812" w:rsidRPr="0014008C" w:rsidTr="00C22C37">
        <w:trPr>
          <w:trHeight w:val="33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364570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82812" w:rsidRDefault="00782812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Default="007B77A9" w:rsidP="00782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77A9" w:rsidRPr="007B77A9" w:rsidRDefault="007B77A9" w:rsidP="007B77A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hAnsi="Times New Roman"/>
          <w:sz w:val="24"/>
          <w:szCs w:val="24"/>
          <w:lang w:val="ru-RU"/>
        </w:rPr>
        <w:sectPr w:rsidR="007B77A9" w:rsidRPr="007B77A9">
          <w:pgSz w:w="11906" w:h="16838"/>
          <w:pgMar w:top="1130" w:right="760" w:bottom="668" w:left="1620" w:header="720" w:footer="720" w:gutter="0"/>
          <w:cols w:space="720" w:equalWidth="0">
            <w:col w:w="95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380"/>
        <w:gridCol w:w="340"/>
        <w:gridCol w:w="740"/>
        <w:gridCol w:w="1060"/>
        <w:gridCol w:w="840"/>
        <w:gridCol w:w="720"/>
        <w:gridCol w:w="760"/>
        <w:gridCol w:w="780"/>
        <w:gridCol w:w="780"/>
        <w:gridCol w:w="760"/>
        <w:gridCol w:w="780"/>
      </w:tblGrid>
      <w:tr w:rsidR="00782812" w:rsidRPr="0014008C" w:rsidTr="00C22C3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page71"/>
            <w:bookmarkEnd w:id="12"/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6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14008C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нормативным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14008C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эксплуатационным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14008C" w:rsidTr="00C22C37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</w:tr>
      <w:tr w:rsidR="00782812" w:rsidRPr="00E546CB" w:rsidTr="00C22C37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пешеходных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1943A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1943A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1943A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1943A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1943A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82812" w:rsidRPr="00E546CB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дорожек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</w:tr>
      <w:tr w:rsidR="00782812" w:rsidRPr="00E546CB" w:rsidTr="00C22C37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велосипедных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8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proofErr w:type="gramEnd"/>
            <w:r w:rsidRPr="0014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2812" w:rsidRPr="00E546CB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дорожек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E546CB" w:rsidTr="00C22C37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782812" w:rsidRPr="00E546CB" w:rsidTr="00C22C37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2812" w:rsidRPr="00E546CB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из-за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сопутствующих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дорожных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межмуниципального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2812" w:rsidRPr="00E546CB" w:rsidTr="00C22C37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highlight w:val="yellow"/>
              </w:rPr>
            </w:pPr>
          </w:p>
        </w:tc>
      </w:tr>
      <w:tr w:rsidR="00782812" w:rsidRPr="00E546CB" w:rsidTr="00C22C37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8C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943AA" w:rsidRDefault="001943AA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6D0E7A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D0E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2812" w:rsidRPr="0014008C" w:rsidTr="00C22C37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proofErr w:type="spellEnd"/>
            <w:r w:rsidRPr="0014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08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12" w:rsidRPr="0014008C" w:rsidTr="00C22C37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812" w:rsidRPr="0014008C" w:rsidRDefault="00782812" w:rsidP="00C2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812" w:rsidRPr="00B317B8" w:rsidRDefault="00782812" w:rsidP="00782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E510D" w:rsidRPr="00364570" w:rsidRDefault="00364570" w:rsidP="003645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sectPr w:rsidR="002E510D" w:rsidRPr="00364570" w:rsidSect="009E5DFD">
      <w:pgSz w:w="11906" w:h="16838"/>
      <w:pgMar w:top="1125" w:right="840" w:bottom="669" w:left="1700" w:header="720" w:footer="720" w:gutter="0"/>
      <w:cols w:space="720" w:equalWidth="0">
        <w:col w:w="96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0F" w:rsidRDefault="00540A0F" w:rsidP="009E5DFD">
      <w:pPr>
        <w:spacing w:after="0" w:line="240" w:lineRule="auto"/>
      </w:pPr>
      <w:r>
        <w:separator/>
      </w:r>
    </w:p>
  </w:endnote>
  <w:endnote w:type="continuationSeparator" w:id="0">
    <w:p w:rsidR="00540A0F" w:rsidRDefault="00540A0F" w:rsidP="009E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18732"/>
      <w:docPartObj>
        <w:docPartGallery w:val="Page Numbers (Bottom of Page)"/>
        <w:docPartUnique/>
      </w:docPartObj>
    </w:sdtPr>
    <w:sdtEndPr/>
    <w:sdtContent>
      <w:p w:rsidR="003D2787" w:rsidRDefault="003D27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BC" w:rsidRPr="00437BBC">
          <w:rPr>
            <w:noProof/>
            <w:lang w:val="ru-RU"/>
          </w:rPr>
          <w:t>2</w:t>
        </w:r>
        <w:r>
          <w:fldChar w:fldCharType="end"/>
        </w:r>
      </w:p>
    </w:sdtContent>
  </w:sdt>
  <w:p w:rsidR="003D2787" w:rsidRDefault="003D27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0F" w:rsidRDefault="00540A0F" w:rsidP="009E5DFD">
      <w:pPr>
        <w:spacing w:after="0" w:line="240" w:lineRule="auto"/>
      </w:pPr>
      <w:r>
        <w:separator/>
      </w:r>
    </w:p>
  </w:footnote>
  <w:footnote w:type="continuationSeparator" w:id="0">
    <w:p w:rsidR="00540A0F" w:rsidRDefault="00540A0F" w:rsidP="009E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BC" w:rsidRDefault="00437BBC" w:rsidP="00437BBC">
    <w:pPr>
      <w:pStyle w:val="a3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2B" w:rsidRDefault="009771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C8"/>
    <w:multiLevelType w:val="hybridMultilevel"/>
    <w:tmpl w:val="00006443"/>
    <w:lvl w:ilvl="0" w:tplc="000066B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DE"/>
    <w:multiLevelType w:val="hybridMultilevel"/>
    <w:tmpl w:val="000039B3"/>
    <w:lvl w:ilvl="0" w:tplc="00002D1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B89"/>
    <w:multiLevelType w:val="hybridMultilevel"/>
    <w:tmpl w:val="0000030A"/>
    <w:lvl w:ilvl="0" w:tplc="000030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BFC"/>
    <w:multiLevelType w:val="hybridMultilevel"/>
    <w:tmpl w:val="00007F96"/>
    <w:lvl w:ilvl="0" w:tplc="00007FF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E5D"/>
    <w:multiLevelType w:val="hybridMultilevel"/>
    <w:tmpl w:val="00001AD4"/>
    <w:lvl w:ilvl="0" w:tplc="000063C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2A27F4C"/>
    <w:multiLevelType w:val="hybridMultilevel"/>
    <w:tmpl w:val="5C5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BC712D"/>
    <w:multiLevelType w:val="hybridMultilevel"/>
    <w:tmpl w:val="10968A7A"/>
    <w:lvl w:ilvl="0" w:tplc="A238A9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2C5A2A4B"/>
    <w:multiLevelType w:val="hybridMultilevel"/>
    <w:tmpl w:val="CEA8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9087D"/>
    <w:multiLevelType w:val="hybridMultilevel"/>
    <w:tmpl w:val="13FCF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74AC"/>
    <w:multiLevelType w:val="hybridMultilevel"/>
    <w:tmpl w:val="3D40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72740"/>
    <w:multiLevelType w:val="hybridMultilevel"/>
    <w:tmpl w:val="C0AE6296"/>
    <w:lvl w:ilvl="0" w:tplc="82847D9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96506"/>
    <w:multiLevelType w:val="hybridMultilevel"/>
    <w:tmpl w:val="72A6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A5411"/>
    <w:multiLevelType w:val="hybridMultilevel"/>
    <w:tmpl w:val="CBDE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21"/>
  </w:num>
  <w:num w:numId="15">
    <w:abstractNumId w:val="5"/>
  </w:num>
  <w:num w:numId="16">
    <w:abstractNumId w:val="20"/>
  </w:num>
  <w:num w:numId="17">
    <w:abstractNumId w:val="19"/>
  </w:num>
  <w:num w:numId="18">
    <w:abstractNumId w:val="14"/>
  </w:num>
  <w:num w:numId="19">
    <w:abstractNumId w:val="18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27"/>
  </w:num>
  <w:num w:numId="25">
    <w:abstractNumId w:val="28"/>
  </w:num>
  <w:num w:numId="26">
    <w:abstractNumId w:val="29"/>
  </w:num>
  <w:num w:numId="27">
    <w:abstractNumId w:val="26"/>
  </w:num>
  <w:num w:numId="28">
    <w:abstractNumId w:val="22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12"/>
    <w:rsid w:val="000030F0"/>
    <w:rsid w:val="00017121"/>
    <w:rsid w:val="00035FB6"/>
    <w:rsid w:val="000A1F7C"/>
    <w:rsid w:val="000C6756"/>
    <w:rsid w:val="0011532E"/>
    <w:rsid w:val="001943AA"/>
    <w:rsid w:val="001A5F91"/>
    <w:rsid w:val="001E3ECE"/>
    <w:rsid w:val="002125EE"/>
    <w:rsid w:val="00277D2C"/>
    <w:rsid w:val="002B7CBF"/>
    <w:rsid w:val="002E510D"/>
    <w:rsid w:val="00364570"/>
    <w:rsid w:val="0037755D"/>
    <w:rsid w:val="003A5D59"/>
    <w:rsid w:val="003D2787"/>
    <w:rsid w:val="00437BBC"/>
    <w:rsid w:val="00451ADC"/>
    <w:rsid w:val="004C0053"/>
    <w:rsid w:val="005265FF"/>
    <w:rsid w:val="00540A0F"/>
    <w:rsid w:val="00551608"/>
    <w:rsid w:val="00582BF8"/>
    <w:rsid w:val="005A0D85"/>
    <w:rsid w:val="00607998"/>
    <w:rsid w:val="0062695B"/>
    <w:rsid w:val="00680005"/>
    <w:rsid w:val="00682775"/>
    <w:rsid w:val="00682C04"/>
    <w:rsid w:val="006B5872"/>
    <w:rsid w:val="006D0E7A"/>
    <w:rsid w:val="006D2161"/>
    <w:rsid w:val="006E08F4"/>
    <w:rsid w:val="006F71A6"/>
    <w:rsid w:val="0070152C"/>
    <w:rsid w:val="00730BED"/>
    <w:rsid w:val="00762B26"/>
    <w:rsid w:val="00782812"/>
    <w:rsid w:val="007963AA"/>
    <w:rsid w:val="007B77A9"/>
    <w:rsid w:val="007D0C17"/>
    <w:rsid w:val="00882E14"/>
    <w:rsid w:val="0094742A"/>
    <w:rsid w:val="0097712B"/>
    <w:rsid w:val="009E0CFD"/>
    <w:rsid w:val="009E5DFD"/>
    <w:rsid w:val="00A1072C"/>
    <w:rsid w:val="00AE4B49"/>
    <w:rsid w:val="00BD6ABF"/>
    <w:rsid w:val="00C1060B"/>
    <w:rsid w:val="00C22C37"/>
    <w:rsid w:val="00C73F8C"/>
    <w:rsid w:val="00CB744A"/>
    <w:rsid w:val="00E546CB"/>
    <w:rsid w:val="00E625D5"/>
    <w:rsid w:val="00EC0805"/>
    <w:rsid w:val="00F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1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 Знак4"/>
    <w:basedOn w:val="a"/>
    <w:link w:val="a4"/>
    <w:uiPriority w:val="99"/>
    <w:unhideWhenUsed/>
    <w:rsid w:val="0078281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Верхний колонтитул Знак"/>
    <w:aliases w:val="ВерхКолонтитул Знак, Знак4 Знак"/>
    <w:basedOn w:val="a0"/>
    <w:link w:val="a3"/>
    <w:uiPriority w:val="99"/>
    <w:rsid w:val="00782812"/>
    <w:rPr>
      <w:rFonts w:eastAsiaTheme="minorEastAsia"/>
      <w:lang w:eastAsia="ru-RU"/>
    </w:rPr>
  </w:style>
  <w:style w:type="table" w:styleId="a5">
    <w:name w:val="Table Grid"/>
    <w:basedOn w:val="a1"/>
    <w:rsid w:val="007828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78281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82812"/>
    <w:pPr>
      <w:widowControl w:val="0"/>
      <w:autoSpaceDE w:val="0"/>
      <w:autoSpaceDN w:val="0"/>
      <w:adjustRightInd w:val="0"/>
      <w:spacing w:after="0" w:line="410" w:lineRule="exact"/>
      <w:ind w:firstLine="468"/>
      <w:jc w:val="both"/>
    </w:pPr>
    <w:rPr>
      <w:rFonts w:ascii="MS Reference Sans Serif" w:hAnsi="MS Reference Sans Serif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782812"/>
    <w:rPr>
      <w:rFonts w:ascii="MS Reference Sans Serif" w:hAnsi="MS Reference Sans Serif" w:cs="MS Reference Sans Serif"/>
      <w:b/>
      <w:bCs/>
      <w:sz w:val="30"/>
      <w:szCs w:val="30"/>
    </w:rPr>
  </w:style>
  <w:style w:type="character" w:customStyle="1" w:styleId="FontStyle18">
    <w:name w:val="Font Style18"/>
    <w:basedOn w:val="a0"/>
    <w:rsid w:val="00782812"/>
    <w:rPr>
      <w:rFonts w:ascii="MS Reference Sans Serif" w:hAnsi="MS Reference Sans Serif" w:cs="MS Reference Sans Seri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81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C2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C37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D6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42C8-33D5-4CE3-93D7-473C2550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18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</dc:creator>
  <cp:keywords/>
  <dc:description/>
  <cp:lastModifiedBy>VIP</cp:lastModifiedBy>
  <cp:revision>18</cp:revision>
  <cp:lastPrinted>2016-06-28T10:49:00Z</cp:lastPrinted>
  <dcterms:created xsi:type="dcterms:W3CDTF">2016-06-24T11:18:00Z</dcterms:created>
  <dcterms:modified xsi:type="dcterms:W3CDTF">2016-11-23T03:36:00Z</dcterms:modified>
</cp:coreProperties>
</file>